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31D7CCDB" w14:textId="77777777" w:rsidR="00C4515D" w:rsidRPr="00A90DEF" w:rsidRDefault="00C4515D">
      <w:pPr>
        <w:rPr>
          <w:rFonts w:ascii="Calibri" w:hAnsi="Calibri"/>
        </w:rPr>
      </w:pPr>
    </w:p>
    <w:p w14:paraId="31D7CCDC" w14:textId="7053BD43" w:rsidR="00C4515D" w:rsidRPr="00A90DEF" w:rsidRDefault="00C4515D">
      <w:pPr>
        <w:rPr>
          <w:rFonts w:ascii="Calibri" w:hAnsi="Calibri"/>
          <w:b/>
        </w:rPr>
      </w:pPr>
      <w:r w:rsidRPr="00A90DEF">
        <w:rPr>
          <w:rFonts w:ascii="Calibri" w:hAnsi="Calibri"/>
          <w:b/>
        </w:rPr>
        <w:t>Chair:</w:t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  <w:t>Clerk:</w:t>
      </w:r>
    </w:p>
    <w:p w14:paraId="31D7CCDD" w14:textId="410C3C6E" w:rsidR="00C4515D" w:rsidRPr="00A90DEF" w:rsidRDefault="00506B30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Cllr </w:t>
      </w:r>
      <w:r w:rsidR="0000126D">
        <w:rPr>
          <w:rFonts w:ascii="Calibri" w:hAnsi="Calibri"/>
          <w:sz w:val="24"/>
          <w:szCs w:val="24"/>
        </w:rPr>
        <w:t>Sarah Williams</w:t>
      </w:r>
      <w:r w:rsidR="005A0C06">
        <w:rPr>
          <w:rFonts w:ascii="Calibri" w:hAnsi="Calibri"/>
          <w:sz w:val="24"/>
          <w:szCs w:val="24"/>
        </w:rPr>
        <w:tab/>
      </w:r>
      <w:r w:rsidR="005A0C06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  <w:t>Mr Mike Billingham</w:t>
      </w:r>
    </w:p>
    <w:p w14:paraId="31D7CCDE" w14:textId="77777777" w:rsidR="000F148B" w:rsidRPr="00A90DEF" w:rsidRDefault="000F148B">
      <w:pPr>
        <w:pBdr>
          <w:bottom w:val="single" w:sz="12" w:space="1" w:color="auto"/>
        </w:pBdr>
        <w:rPr>
          <w:rFonts w:ascii="Calibri" w:hAnsi="Calibri"/>
        </w:rPr>
      </w:pPr>
    </w:p>
    <w:p w14:paraId="7C7C63B4" w14:textId="5C07040B" w:rsidR="00BD7DCD" w:rsidRDefault="00BD7DCD" w:rsidP="005848DA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</w:rPr>
        <w:t>Councillors are summoned to attend</w:t>
      </w:r>
      <w:r w:rsidR="00A90DEF" w:rsidRPr="005A0C06">
        <w:rPr>
          <w:rFonts w:ascii="Calibri" w:hAnsi="Calibri"/>
          <w:b/>
          <w:bCs/>
        </w:rPr>
        <w:t xml:space="preserve"> 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085387">
        <w:rPr>
          <w:rFonts w:ascii="Calibri" w:hAnsi="Calibri"/>
          <w:b/>
          <w:bCs/>
        </w:rPr>
        <w:t xml:space="preserve">Council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Council </w:t>
      </w:r>
      <w:r>
        <w:rPr>
          <w:rFonts w:ascii="Calibri" w:hAnsi="Calibri"/>
          <w:b/>
          <w:bCs/>
        </w:rPr>
        <w:t xml:space="preserve">to be </w:t>
      </w:r>
      <w:r w:rsidR="00C4515D" w:rsidRPr="005A0C06">
        <w:rPr>
          <w:rFonts w:ascii="Calibri" w:hAnsi="Calibri"/>
          <w:b/>
          <w:bCs/>
        </w:rPr>
        <w:t xml:space="preserve">held </w:t>
      </w:r>
      <w:r w:rsidR="004455C4">
        <w:rPr>
          <w:rFonts w:ascii="Calibri" w:hAnsi="Calibri"/>
          <w:b/>
          <w:bCs/>
        </w:rPr>
        <w:t xml:space="preserve">on </w:t>
      </w:r>
      <w:r w:rsidR="007C2B1C">
        <w:rPr>
          <w:rFonts w:ascii="Calibri" w:hAnsi="Calibri"/>
          <w:b/>
          <w:bCs/>
        </w:rPr>
        <w:t xml:space="preserve">Tuesday </w:t>
      </w:r>
      <w:r w:rsidR="00797B97">
        <w:rPr>
          <w:rFonts w:ascii="Calibri" w:hAnsi="Calibri"/>
          <w:b/>
          <w:bCs/>
        </w:rPr>
        <w:t>18 July</w:t>
      </w:r>
      <w:r w:rsidR="007211CE">
        <w:rPr>
          <w:rFonts w:ascii="Calibri" w:hAnsi="Calibri"/>
          <w:b/>
          <w:bCs/>
        </w:rPr>
        <w:t xml:space="preserve"> </w:t>
      </w:r>
      <w:r w:rsidR="00094DEC">
        <w:rPr>
          <w:rFonts w:ascii="Calibri" w:hAnsi="Calibri"/>
          <w:b/>
          <w:bCs/>
        </w:rPr>
        <w:t>202</w:t>
      </w:r>
      <w:r w:rsidR="00FF2AE6">
        <w:rPr>
          <w:rFonts w:ascii="Calibri" w:hAnsi="Calibri"/>
          <w:b/>
          <w:bCs/>
        </w:rPr>
        <w:t>3</w:t>
      </w:r>
      <w:r w:rsidR="00506B30">
        <w:rPr>
          <w:rFonts w:ascii="Calibri" w:hAnsi="Calibri"/>
          <w:b/>
          <w:bCs/>
        </w:rPr>
        <w:t xml:space="preserve"> at the Village Hall, Leys Lane</w:t>
      </w:r>
      <w:r>
        <w:rPr>
          <w:rFonts w:ascii="Calibri" w:hAnsi="Calibri"/>
          <w:b/>
          <w:bCs/>
        </w:rPr>
        <w:t xml:space="preserve"> commencing at 7.</w:t>
      </w:r>
      <w:r w:rsidR="00085387">
        <w:rPr>
          <w:rFonts w:ascii="Calibri" w:hAnsi="Calibri"/>
          <w:b/>
          <w:bCs/>
        </w:rPr>
        <w:t>45</w:t>
      </w:r>
      <w:r>
        <w:rPr>
          <w:rFonts w:ascii="Calibri" w:hAnsi="Calibri"/>
          <w:b/>
          <w:bCs/>
        </w:rPr>
        <w:t>pm.</w:t>
      </w:r>
      <w:r w:rsidR="00085387">
        <w:rPr>
          <w:rFonts w:ascii="Calibri" w:hAnsi="Calibri"/>
          <w:b/>
          <w:bCs/>
        </w:rPr>
        <w:t xml:space="preserve"> </w:t>
      </w:r>
      <w:r w:rsidR="00085387" w:rsidRPr="00085387">
        <w:rPr>
          <w:rFonts w:ascii="Calibri" w:hAnsi="Calibri"/>
          <w:b/>
          <w:bCs/>
          <w:color w:val="FF0000"/>
        </w:rPr>
        <w:t>Please note delayed start time due to parking issues</w:t>
      </w:r>
    </w:p>
    <w:p w14:paraId="2BC364E4" w14:textId="77777777" w:rsidR="0000126D" w:rsidRDefault="0000126D" w:rsidP="005848DA">
      <w:pPr>
        <w:jc w:val="both"/>
        <w:rPr>
          <w:rFonts w:ascii="Calibri" w:hAnsi="Calibri"/>
          <w:b/>
          <w:bCs/>
        </w:rPr>
      </w:pPr>
    </w:p>
    <w:p w14:paraId="46836E1F" w14:textId="1DCD9399" w:rsidR="00D42985" w:rsidRPr="005A0C06" w:rsidRDefault="00BD7DCD" w:rsidP="0008538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Members of the public and press are very welcome to attend</w:t>
      </w:r>
      <w:r w:rsidR="00CA3ED9">
        <w:rPr>
          <w:rFonts w:ascii="Calibri" w:hAnsi="Calibri"/>
          <w:b/>
          <w:bCs/>
        </w:rPr>
        <w:t>.</w:t>
      </w:r>
    </w:p>
    <w:p w14:paraId="31D7CCE6" w14:textId="559B76D2" w:rsidR="001310F1" w:rsidRDefault="00BD7DCD" w:rsidP="00B96C37">
      <w:pPr>
        <w:jc w:val="both"/>
        <w:rPr>
          <w:rFonts w:ascii="Calibri" w:hAnsi="Calibri"/>
          <w:bCs/>
        </w:rPr>
      </w:pPr>
      <w:r>
        <w:rPr>
          <w:noProof/>
          <w:lang w:eastAsia="en-GB"/>
        </w:rPr>
        <w:drawing>
          <wp:inline distT="0" distB="0" distL="0" distR="0" wp14:anchorId="482A28A3" wp14:editId="1465C098">
            <wp:extent cx="1435261" cy="446481"/>
            <wp:effectExtent l="0" t="0" r="0" b="0"/>
            <wp:docPr id="1" name="Picture 1" descr="C:\Documents and Settings\brenda.irvine\My Documents\My Pictures\Signatures\mike billingh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enda.irvine\My Documents\My Pictures\Signatures\mike billingha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1646" w14:textId="725E21F1" w:rsidR="00BD7DCD" w:rsidRDefault="00BD7DCD" w:rsidP="00B96C37">
      <w:pPr>
        <w:jc w:val="both"/>
        <w:rPr>
          <w:rFonts w:ascii="Calibri" w:hAnsi="Calibri"/>
          <w:bCs/>
        </w:rPr>
      </w:pPr>
    </w:p>
    <w:p w14:paraId="34E94901" w14:textId="374AB1EF" w:rsidR="00BD7DCD" w:rsidRPr="00B96C37" w:rsidRDefault="00BD7DCD" w:rsidP="00B96C37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Mike Billingham Clerk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Dated </w:t>
      </w:r>
      <w:r w:rsidR="00E21E5D">
        <w:rPr>
          <w:rFonts w:ascii="Calibri" w:hAnsi="Calibri"/>
          <w:bCs/>
        </w:rPr>
        <w:t xml:space="preserve">Thursday </w:t>
      </w:r>
      <w:r w:rsidR="00797B97">
        <w:rPr>
          <w:rFonts w:ascii="Calibri" w:hAnsi="Calibri"/>
          <w:bCs/>
        </w:rPr>
        <w:t>13 July</w:t>
      </w:r>
      <w:r>
        <w:rPr>
          <w:rFonts w:ascii="Calibri" w:hAnsi="Calibri"/>
          <w:bCs/>
        </w:rPr>
        <w:t xml:space="preserve"> 2</w:t>
      </w:r>
      <w:r w:rsidR="00FF2AE6">
        <w:rPr>
          <w:rFonts w:ascii="Calibri" w:hAnsi="Calibri"/>
          <w:bCs/>
        </w:rPr>
        <w:t>023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4C9FF5BC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861" w:type="dxa"/>
          </w:tcPr>
          <w:p w14:paraId="34D2894C" w14:textId="2FA3130D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1D7CCE9" w14:textId="65BA684B" w:rsidR="00262FDF" w:rsidRPr="008D5442" w:rsidRDefault="006E651A" w:rsidP="00C92F2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 business to be transacted is as follows: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06"/>
        <w:gridCol w:w="992"/>
      </w:tblGrid>
      <w:tr w:rsidR="0035308E" w14:paraId="31D7CCF3" w14:textId="77777777" w:rsidTr="00BD7DCD">
        <w:tc>
          <w:tcPr>
            <w:tcW w:w="8506" w:type="dxa"/>
          </w:tcPr>
          <w:p w14:paraId="6E81681B" w14:textId="6CC5DC2F" w:rsidR="0047426E" w:rsidRDefault="007C2B1C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797B97">
              <w:rPr>
                <w:rFonts w:ascii="Calibri" w:hAnsi="Calibri"/>
                <w:b/>
                <w:bCs/>
              </w:rPr>
              <w:t>72</w:t>
            </w:r>
            <w:r w:rsidR="00506B30">
              <w:rPr>
                <w:rFonts w:ascii="Calibri" w:hAnsi="Calibri"/>
                <w:b/>
                <w:bCs/>
              </w:rPr>
              <w:t>/2</w:t>
            </w:r>
            <w:r w:rsidR="00FF2AE6">
              <w:rPr>
                <w:rFonts w:ascii="Calibri" w:hAnsi="Calibri"/>
                <w:b/>
                <w:bCs/>
              </w:rPr>
              <w:t>3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0C264AED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approve the minutes of the previou</w:t>
            </w:r>
            <w:r w:rsidR="00E21E5D">
              <w:rPr>
                <w:rFonts w:ascii="Calibri" w:hAnsi="Calibri"/>
              </w:rPr>
              <w:t>s Annual</w:t>
            </w:r>
            <w:r w:rsidR="00453E74">
              <w:rPr>
                <w:rFonts w:ascii="Calibri" w:hAnsi="Calibri"/>
              </w:rPr>
              <w:t xml:space="preserve"> Parish </w:t>
            </w:r>
            <w:r>
              <w:rPr>
                <w:rFonts w:ascii="Calibri" w:hAnsi="Calibri"/>
              </w:rPr>
              <w:t>Council Meeting held on Tuesday</w:t>
            </w:r>
            <w:r w:rsidR="008D608F">
              <w:rPr>
                <w:rFonts w:ascii="Calibri" w:hAnsi="Calibri"/>
              </w:rPr>
              <w:t xml:space="preserve"> </w:t>
            </w:r>
            <w:r w:rsidR="00797B97">
              <w:rPr>
                <w:rFonts w:ascii="Calibri" w:hAnsi="Calibri"/>
              </w:rPr>
              <w:t>20 June</w:t>
            </w:r>
            <w:r w:rsidR="007211CE">
              <w:rPr>
                <w:rFonts w:ascii="Calibri" w:hAnsi="Calibri"/>
              </w:rPr>
              <w:t xml:space="preserve"> 2023</w:t>
            </w:r>
          </w:p>
          <w:p w14:paraId="41748DA6" w14:textId="69B2B200" w:rsidR="00850197" w:rsidRDefault="00972374" w:rsidP="00850197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declaration of interests related to the business on the </w:t>
            </w:r>
            <w:r w:rsidR="00656695">
              <w:rPr>
                <w:rFonts w:ascii="Calibri" w:hAnsi="Calibri"/>
              </w:rPr>
              <w:t>agenda.</w:t>
            </w:r>
          </w:p>
          <w:p w14:paraId="31D7CCF0" w14:textId="693F6E3A" w:rsidR="007A2F09" w:rsidRPr="00850197" w:rsidRDefault="007A2F09" w:rsidP="007A2F0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CF2" w14:textId="64D4D287" w:rsidR="00D57053" w:rsidRPr="00BD7DCD" w:rsidRDefault="006600E5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1F7C813" w14:textId="77777777" w:rsidTr="00E308FC">
        <w:tc>
          <w:tcPr>
            <w:tcW w:w="9498" w:type="dxa"/>
            <w:gridSpan w:val="2"/>
          </w:tcPr>
          <w:p w14:paraId="1739DD9F" w14:textId="1C4D9E19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are reminded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 xml:space="preserve">) </w:t>
            </w:r>
          </w:p>
        </w:tc>
      </w:tr>
      <w:tr w:rsidR="0035308E" w14:paraId="31D7CCFD" w14:textId="77777777" w:rsidTr="00BD7DCD">
        <w:tc>
          <w:tcPr>
            <w:tcW w:w="8506" w:type="dxa"/>
          </w:tcPr>
          <w:p w14:paraId="30D3DBE8" w14:textId="147226FA" w:rsidR="0035308E" w:rsidRDefault="007C2B1C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97B97">
              <w:rPr>
                <w:rFonts w:ascii="Calibri" w:hAnsi="Calibri"/>
                <w:b/>
              </w:rPr>
              <w:t>73</w:t>
            </w:r>
            <w:r w:rsidR="00FF2AE6">
              <w:rPr>
                <w:rFonts w:ascii="Calibri" w:hAnsi="Calibri"/>
                <w:b/>
              </w:rPr>
              <w:t>/23</w:t>
            </w:r>
            <w:r w:rsidR="0035308E">
              <w:rPr>
                <w:rFonts w:ascii="Calibri" w:hAnsi="Calibri"/>
                <w:b/>
              </w:rPr>
              <w:t>.</w:t>
            </w:r>
            <w:r w:rsidR="0035308E" w:rsidRPr="00A74A6E">
              <w:rPr>
                <w:rFonts w:ascii="Calibri" w:hAnsi="Calibri"/>
                <w:b/>
              </w:rPr>
              <w:t xml:space="preserve"> Public Participation Section  </w:t>
            </w:r>
          </w:p>
          <w:p w14:paraId="33131A3B" w14:textId="77777777" w:rsidR="007A243B" w:rsidRDefault="007A243B" w:rsidP="00CF5B33">
            <w:pPr>
              <w:rPr>
                <w:rFonts w:ascii="Calibri" w:hAnsi="Calibri"/>
                <w:b/>
              </w:rPr>
            </w:pPr>
          </w:p>
          <w:p w14:paraId="31D7CCFB" w14:textId="2F6AE655" w:rsidR="007A2F09" w:rsidRPr="00CF5B33" w:rsidRDefault="007A2F09" w:rsidP="00CF5B33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14:paraId="31D7CCFC" w14:textId="1B68DF73" w:rsidR="00DF0865" w:rsidRDefault="00DF0865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7E6EA3A" w14:textId="77777777" w:rsidTr="00E308FC">
        <w:tc>
          <w:tcPr>
            <w:tcW w:w="9498" w:type="dxa"/>
            <w:gridSpan w:val="2"/>
          </w:tcPr>
          <w:p w14:paraId="7C501948" w14:textId="637D9DF7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of the public are invited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000953" w14:paraId="31D7CD1C" w14:textId="77777777" w:rsidTr="00BD7DCD">
        <w:tc>
          <w:tcPr>
            <w:tcW w:w="8506" w:type="dxa"/>
          </w:tcPr>
          <w:p w14:paraId="31D7CD15" w14:textId="709D35EE" w:rsidR="00000953" w:rsidRPr="00A74A6E" w:rsidRDefault="00FF2AE6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97B97">
              <w:rPr>
                <w:rFonts w:ascii="Calibri" w:hAnsi="Calibri"/>
                <w:b/>
              </w:rPr>
              <w:t>74</w:t>
            </w:r>
            <w:r>
              <w:rPr>
                <w:rFonts w:ascii="Calibri" w:hAnsi="Calibri"/>
                <w:b/>
              </w:rPr>
              <w:t>/23</w:t>
            </w:r>
            <w:r w:rsidR="00016396">
              <w:rPr>
                <w:rFonts w:ascii="Calibri" w:hAnsi="Calibri"/>
                <w:b/>
              </w:rPr>
              <w:t xml:space="preserve">. </w:t>
            </w:r>
            <w:r w:rsidR="00972374">
              <w:rPr>
                <w:rFonts w:ascii="Calibri" w:hAnsi="Calibri"/>
                <w:b/>
              </w:rPr>
              <w:t xml:space="preserve">To receive following </w:t>
            </w:r>
            <w:r w:rsidR="00000953" w:rsidRPr="00A74A6E">
              <w:rPr>
                <w:rFonts w:ascii="Calibri" w:hAnsi="Calibri"/>
                <w:b/>
              </w:rPr>
              <w:t>Reports</w:t>
            </w:r>
          </w:p>
          <w:p w14:paraId="09574CE1" w14:textId="3169507F" w:rsidR="00A6733E" w:rsidRPr="00E308FC" w:rsidRDefault="00A91DC6" w:rsidP="00E308FC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E308FC">
              <w:rPr>
                <w:rFonts w:ascii="Calibri" w:hAnsi="Calibri"/>
              </w:rPr>
              <w:t>West Northamptonshire Councillors</w:t>
            </w:r>
            <w:r w:rsidR="00000953" w:rsidRPr="00E308FC">
              <w:rPr>
                <w:rFonts w:ascii="Calibri" w:hAnsi="Calibri"/>
              </w:rPr>
              <w:t xml:space="preserve"> </w:t>
            </w:r>
          </w:p>
          <w:p w14:paraId="6E22AB31" w14:textId="2EF8D06F" w:rsidR="00A6733E" w:rsidRPr="00801792" w:rsidRDefault="00000953" w:rsidP="00801792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  <w:r w:rsidR="00A771A1">
              <w:rPr>
                <w:rFonts w:ascii="Calibri" w:hAnsi="Calibri"/>
              </w:rPr>
              <w:t>/ PLR</w:t>
            </w:r>
          </w:p>
          <w:p w14:paraId="31D7CD1A" w14:textId="0F21F6F2" w:rsidR="00CA3ED9" w:rsidRPr="00797B97" w:rsidRDefault="00000953" w:rsidP="00797B97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>To receive report from Great Houghton Playing Field Association</w:t>
            </w:r>
          </w:p>
        </w:tc>
        <w:tc>
          <w:tcPr>
            <w:tcW w:w="992" w:type="dxa"/>
          </w:tcPr>
          <w:p w14:paraId="31D7CD1B" w14:textId="7432B523" w:rsidR="00697EE7" w:rsidRPr="00BD7DCD" w:rsidRDefault="00697EE7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000953" w14:paraId="31D7CD26" w14:textId="77777777" w:rsidTr="00BD7DCD">
        <w:tc>
          <w:tcPr>
            <w:tcW w:w="8506" w:type="dxa"/>
          </w:tcPr>
          <w:p w14:paraId="31D7CD1D" w14:textId="38BF777B" w:rsidR="00000953" w:rsidRPr="004573F6" w:rsidRDefault="007C2B1C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797B97">
              <w:rPr>
                <w:rFonts w:ascii="Calibri" w:hAnsi="Calibri"/>
                <w:b/>
              </w:rPr>
              <w:t>75</w:t>
            </w:r>
            <w:r w:rsidR="00FF2AE6">
              <w:rPr>
                <w:rFonts w:ascii="Calibri" w:hAnsi="Calibri"/>
                <w:b/>
              </w:rPr>
              <w:t>/23</w:t>
            </w:r>
            <w:r w:rsidR="005E3D57">
              <w:rPr>
                <w:rFonts w:ascii="Calibri" w:hAnsi="Calibri"/>
                <w:b/>
              </w:rPr>
              <w:t>.</w:t>
            </w:r>
            <w:r w:rsidR="00000953"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="00000953" w:rsidRPr="00A74A6E">
              <w:rPr>
                <w:rFonts w:ascii="Calibri" w:hAnsi="Calibri"/>
              </w:rPr>
              <w:t xml:space="preserve"> </w:t>
            </w:r>
          </w:p>
          <w:p w14:paraId="03021E01" w14:textId="6095F8AA" w:rsidR="009F4993" w:rsidRPr="009F4993" w:rsidRDefault="00782227" w:rsidP="009F499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</w:t>
            </w:r>
            <w:r w:rsidR="00DF1B31">
              <w:rPr>
                <w:rFonts w:ascii="Calibri" w:hAnsi="Calibri"/>
              </w:rPr>
              <w:t>approve the</w:t>
            </w:r>
            <w:r w:rsidRPr="003418E6">
              <w:rPr>
                <w:rFonts w:ascii="Calibri" w:hAnsi="Calibri"/>
              </w:rPr>
              <w:t xml:space="preserve"> Receipts and Payment Accounts </w:t>
            </w:r>
            <w:r w:rsidR="003418E6" w:rsidRPr="003418E6">
              <w:rPr>
                <w:rFonts w:ascii="Calibri" w:hAnsi="Calibri"/>
              </w:rPr>
              <w:t>to end of</w:t>
            </w:r>
            <w:r w:rsidR="00E308FC">
              <w:rPr>
                <w:rFonts w:ascii="Calibri" w:hAnsi="Calibri"/>
              </w:rPr>
              <w:t xml:space="preserve"> </w:t>
            </w:r>
            <w:r w:rsidR="00E21E5D">
              <w:rPr>
                <w:rFonts w:ascii="Calibri" w:hAnsi="Calibri"/>
              </w:rPr>
              <w:t>June</w:t>
            </w:r>
            <w:r w:rsidR="007211CE">
              <w:rPr>
                <w:rFonts w:ascii="Calibri" w:hAnsi="Calibri"/>
              </w:rPr>
              <w:t xml:space="preserve"> 2023</w:t>
            </w:r>
          </w:p>
          <w:p w14:paraId="4167ACBD" w14:textId="6698725D" w:rsidR="00CA3ED9" w:rsidRDefault="00782227" w:rsidP="00E21E5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 xml:space="preserve">Payments to be </w:t>
            </w:r>
            <w:r w:rsidR="007D6608">
              <w:rPr>
                <w:rFonts w:ascii="Calibri" w:hAnsi="Calibri"/>
              </w:rPr>
              <w:t>approv</w:t>
            </w:r>
            <w:r w:rsidR="007C2B1C">
              <w:rPr>
                <w:rFonts w:ascii="Calibri" w:hAnsi="Calibri"/>
              </w:rPr>
              <w:t>ed</w:t>
            </w:r>
            <w:r w:rsidR="007211CE">
              <w:rPr>
                <w:rFonts w:ascii="Calibri" w:hAnsi="Calibri"/>
              </w:rPr>
              <w:t>.</w:t>
            </w:r>
            <w:r w:rsidR="00CA3ED9" w:rsidRPr="00E21E5D">
              <w:rPr>
                <w:rFonts w:ascii="Calibri" w:hAnsi="Calibri"/>
              </w:rPr>
              <w:t xml:space="preserve"> </w:t>
            </w:r>
          </w:p>
          <w:p w14:paraId="31D7CD24" w14:textId="369233C8" w:rsidR="00656695" w:rsidRPr="00797B97" w:rsidRDefault="00797B97" w:rsidP="00797B9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and note the Quarterly Internal Control Report</w:t>
            </w:r>
          </w:p>
        </w:tc>
        <w:tc>
          <w:tcPr>
            <w:tcW w:w="992" w:type="dxa"/>
          </w:tcPr>
          <w:p w14:paraId="31D7CD25" w14:textId="3F70A3F1" w:rsidR="008415F9" w:rsidRPr="00BD7DCD" w:rsidRDefault="008415F9" w:rsidP="00BD7DCD">
            <w:pPr>
              <w:rPr>
                <w:rFonts w:ascii="Calibri" w:hAnsi="Calibri"/>
                <w:bCs/>
              </w:rPr>
            </w:pPr>
          </w:p>
        </w:tc>
      </w:tr>
      <w:tr w:rsidR="00194545" w14:paraId="4A108830" w14:textId="77777777" w:rsidTr="00BD7DCD">
        <w:tc>
          <w:tcPr>
            <w:tcW w:w="8506" w:type="dxa"/>
          </w:tcPr>
          <w:p w14:paraId="6C3A6152" w14:textId="09F9B72F" w:rsidR="00F125C8" w:rsidRDefault="00317A02" w:rsidP="00F125C8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97B97">
              <w:rPr>
                <w:b/>
                <w:sz w:val="24"/>
                <w:szCs w:val="24"/>
              </w:rPr>
              <w:t>76</w:t>
            </w:r>
            <w:r w:rsidR="00FF2AE6">
              <w:rPr>
                <w:b/>
                <w:sz w:val="24"/>
                <w:szCs w:val="24"/>
              </w:rPr>
              <w:t>/23</w:t>
            </w:r>
            <w:r w:rsidR="00F125C8">
              <w:rPr>
                <w:b/>
                <w:sz w:val="24"/>
                <w:szCs w:val="24"/>
              </w:rPr>
              <w:t xml:space="preserve"> To receive and consider Planning Matters</w:t>
            </w:r>
          </w:p>
          <w:p w14:paraId="0E7A710D" w14:textId="5E21CFFB" w:rsidR="00DE26E5" w:rsidRPr="00B535BC" w:rsidRDefault="00F125C8" w:rsidP="00B535BC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The Annual Planning Report</w:t>
            </w:r>
          </w:p>
          <w:p w14:paraId="19DBB8DD" w14:textId="5DFB3CD3" w:rsidR="00656695" w:rsidRDefault="00F125C8" w:rsidP="00797B97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Receive report from PAG</w:t>
            </w:r>
            <w:r w:rsidR="00656695">
              <w:rPr>
                <w:bCs/>
                <w:sz w:val="24"/>
                <w:szCs w:val="24"/>
              </w:rPr>
              <w:t>.</w:t>
            </w:r>
          </w:p>
          <w:p w14:paraId="49435045" w14:textId="68FEE856" w:rsidR="00085387" w:rsidRPr="00D9155E" w:rsidRDefault="00797B97" w:rsidP="00D9155E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 consider </w:t>
            </w:r>
            <w:r w:rsidR="00D9155E">
              <w:rPr>
                <w:bCs/>
                <w:sz w:val="24"/>
                <w:szCs w:val="24"/>
              </w:rPr>
              <w:t xml:space="preserve">outcome of community engagement sessions and </w:t>
            </w:r>
            <w:r>
              <w:rPr>
                <w:bCs/>
                <w:sz w:val="24"/>
                <w:szCs w:val="24"/>
              </w:rPr>
              <w:t xml:space="preserve">responses received from </w:t>
            </w:r>
            <w:r w:rsidR="00D9155E">
              <w:rPr>
                <w:bCs/>
                <w:sz w:val="24"/>
                <w:szCs w:val="24"/>
              </w:rPr>
              <w:t>residents relating to Land at The Green</w:t>
            </w:r>
          </w:p>
        </w:tc>
        <w:tc>
          <w:tcPr>
            <w:tcW w:w="992" w:type="dxa"/>
          </w:tcPr>
          <w:p w14:paraId="366B3657" w14:textId="77777777" w:rsidR="00194545" w:rsidRPr="00BD7DCD" w:rsidRDefault="00194545" w:rsidP="00BD7DCD">
            <w:pPr>
              <w:rPr>
                <w:rFonts w:ascii="Calibri" w:hAnsi="Calibri"/>
                <w:bCs/>
              </w:rPr>
            </w:pPr>
          </w:p>
        </w:tc>
      </w:tr>
      <w:tr w:rsidR="007A2F09" w14:paraId="340D1DF3" w14:textId="77777777" w:rsidTr="00BD7DCD">
        <w:tc>
          <w:tcPr>
            <w:tcW w:w="8506" w:type="dxa"/>
          </w:tcPr>
          <w:p w14:paraId="4ECC91E1" w14:textId="1E6EB585" w:rsidR="00D9155E" w:rsidRPr="00D9155E" w:rsidRDefault="007A2F09" w:rsidP="00D9155E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97B97">
              <w:rPr>
                <w:b/>
                <w:sz w:val="24"/>
                <w:szCs w:val="24"/>
              </w:rPr>
              <w:t>77</w:t>
            </w:r>
            <w:r w:rsidR="00FF2AE6">
              <w:rPr>
                <w:b/>
                <w:sz w:val="24"/>
                <w:szCs w:val="24"/>
              </w:rPr>
              <w:t>/23</w:t>
            </w:r>
            <w:r>
              <w:rPr>
                <w:b/>
                <w:sz w:val="24"/>
                <w:szCs w:val="24"/>
              </w:rPr>
              <w:t xml:space="preserve"> To receive the Clerk’s Report</w:t>
            </w:r>
          </w:p>
          <w:p w14:paraId="763CB10C" w14:textId="2382ECAB" w:rsidR="00CA3ED9" w:rsidRDefault="00D9155E" w:rsidP="00E21E5D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Update on Book-Swap Kiosk</w:t>
            </w:r>
            <w:r w:rsidR="00A2535C">
              <w:rPr>
                <w:bCs/>
                <w:sz w:val="24"/>
                <w:szCs w:val="24"/>
              </w:rPr>
              <w:t xml:space="preserve"> </w:t>
            </w:r>
          </w:p>
          <w:p w14:paraId="1352E7F5" w14:textId="77777777" w:rsidR="00656695" w:rsidRDefault="00085387" w:rsidP="005E5BFB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determine replacement GHPFA representative</w:t>
            </w:r>
          </w:p>
          <w:p w14:paraId="6E27800F" w14:textId="77777777" w:rsidR="00797B97" w:rsidRDefault="00797B97" w:rsidP="005E5BFB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finalise and approve Action Plan</w:t>
            </w:r>
          </w:p>
          <w:p w14:paraId="3B04BF44" w14:textId="4479E931" w:rsidR="00D9155E" w:rsidRPr="00D9155E" w:rsidRDefault="00D9155E" w:rsidP="00D9155E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 consider response to WNC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changes to Parish Council review</w:t>
            </w:r>
          </w:p>
        </w:tc>
        <w:tc>
          <w:tcPr>
            <w:tcW w:w="992" w:type="dxa"/>
          </w:tcPr>
          <w:p w14:paraId="402A5BB6" w14:textId="77777777" w:rsidR="007A2F09" w:rsidRPr="00BD7DCD" w:rsidRDefault="007A2F09" w:rsidP="00BD7DCD">
            <w:pPr>
              <w:rPr>
                <w:rFonts w:ascii="Calibri" w:hAnsi="Calibri"/>
                <w:bCs/>
              </w:rPr>
            </w:pPr>
          </w:p>
        </w:tc>
      </w:tr>
      <w:tr w:rsidR="00797B97" w14:paraId="39E91EFE" w14:textId="77777777" w:rsidTr="00BD7DCD">
        <w:tc>
          <w:tcPr>
            <w:tcW w:w="8506" w:type="dxa"/>
          </w:tcPr>
          <w:p w14:paraId="5FA7FD16" w14:textId="6CFD63E4" w:rsidR="00797B97" w:rsidRDefault="00797B97" w:rsidP="00E21E5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278/23 To consider and determine matters relating to Parish News</w:t>
            </w:r>
          </w:p>
          <w:p w14:paraId="5B602361" w14:textId="1B983EE0" w:rsidR="00797B97" w:rsidRDefault="00797B97" w:rsidP="00797B97">
            <w:pPr>
              <w:pStyle w:val="PlainText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Future format of Parish News</w:t>
            </w:r>
          </w:p>
          <w:p w14:paraId="0BD6C0F5" w14:textId="59E79F61" w:rsidR="00797B97" w:rsidRDefault="00797B97" w:rsidP="00797B97">
            <w:pPr>
              <w:pStyle w:val="PlainText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Appointment of replacement Editor</w:t>
            </w:r>
          </w:p>
          <w:p w14:paraId="5A031609" w14:textId="77777777" w:rsidR="00797B97" w:rsidRDefault="00797B97" w:rsidP="00797B97">
            <w:pPr>
              <w:pStyle w:val="PlainText"/>
              <w:numPr>
                <w:ilvl w:val="0"/>
                <w:numId w:val="5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Recruitment of replacement Distributor  </w:t>
            </w:r>
          </w:p>
          <w:p w14:paraId="66404098" w14:textId="5428B00D" w:rsidR="00D9155E" w:rsidRPr="00797B97" w:rsidRDefault="00D9155E" w:rsidP="00D9155E">
            <w:pPr>
              <w:pStyle w:val="PlainText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AE9D3" w14:textId="77777777" w:rsidR="00797B97" w:rsidRPr="00BD7DCD" w:rsidRDefault="00797B97" w:rsidP="00BD7DCD">
            <w:pPr>
              <w:rPr>
                <w:rFonts w:ascii="Calibri" w:hAnsi="Calibri"/>
                <w:bCs/>
              </w:rPr>
            </w:pPr>
          </w:p>
        </w:tc>
      </w:tr>
      <w:tr w:rsidR="006371A2" w14:paraId="420A1FD0" w14:textId="77777777" w:rsidTr="00BD7DCD">
        <w:tc>
          <w:tcPr>
            <w:tcW w:w="8506" w:type="dxa"/>
          </w:tcPr>
          <w:p w14:paraId="0AD150B0" w14:textId="038F9281" w:rsidR="00CA3ED9" w:rsidRPr="00E21E5D" w:rsidRDefault="00317A02" w:rsidP="00E21E5D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21E5D">
              <w:rPr>
                <w:b/>
                <w:sz w:val="24"/>
                <w:szCs w:val="24"/>
              </w:rPr>
              <w:t>7</w:t>
            </w:r>
            <w:r w:rsidR="00D9155E">
              <w:rPr>
                <w:b/>
                <w:sz w:val="24"/>
                <w:szCs w:val="24"/>
              </w:rPr>
              <w:t>9</w:t>
            </w:r>
            <w:r w:rsidR="00FF2AE6">
              <w:rPr>
                <w:b/>
                <w:sz w:val="24"/>
                <w:szCs w:val="24"/>
              </w:rPr>
              <w:t>/23</w:t>
            </w:r>
            <w:r w:rsidR="006371A2" w:rsidRPr="006371A2">
              <w:rPr>
                <w:b/>
                <w:sz w:val="24"/>
                <w:szCs w:val="24"/>
              </w:rPr>
              <w:t xml:space="preserve">. </w:t>
            </w:r>
            <w:r w:rsidR="006371A2" w:rsidRP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="006371A2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receive Report o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</w:t>
            </w:r>
            <w:r w:rsidR="007A2F09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/Highway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matters</w:t>
            </w:r>
          </w:p>
          <w:p w14:paraId="6BD42A0B" w14:textId="77777777" w:rsidR="00CA3ED9" w:rsidRDefault="00500364" w:rsidP="00797B97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Leys Lane Turning</w:t>
            </w:r>
          </w:p>
          <w:p w14:paraId="5FD2A719" w14:textId="0440A523" w:rsidR="00D9155E" w:rsidRPr="00797B97" w:rsidRDefault="00D9155E" w:rsidP="00D9155E">
            <w:pPr>
              <w:pStyle w:val="PlainText"/>
              <w:ind w:left="360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2F6147BE" w14:textId="77777777" w:rsidR="006371A2" w:rsidRPr="00BD7DCD" w:rsidRDefault="006371A2" w:rsidP="00BD7DCD">
            <w:pPr>
              <w:rPr>
                <w:rFonts w:ascii="Calibri" w:hAnsi="Calibri"/>
                <w:bCs/>
              </w:rPr>
            </w:pPr>
          </w:p>
        </w:tc>
      </w:tr>
      <w:tr w:rsidR="00F34B1B" w14:paraId="31D7CD4F" w14:textId="77777777" w:rsidTr="00BD7DCD">
        <w:tc>
          <w:tcPr>
            <w:tcW w:w="8506" w:type="dxa"/>
          </w:tcPr>
          <w:p w14:paraId="30B5226E" w14:textId="3D0A6395" w:rsidR="00F34B1B" w:rsidRDefault="00850197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E21E5D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71</w:t>
            </w:r>
            <w:r w:rsidR="00FF2AE6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/23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F34B1B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31D7CD4D" w14:textId="3D1A3020" w:rsidR="00F34B1B" w:rsidRDefault="00F34B1B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1D7CD4E" w14:textId="77777777" w:rsidR="00F34B1B" w:rsidRDefault="00F34B1B" w:rsidP="00F34B1B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683D08CE" w14:textId="77777777" w:rsidR="00C92F25" w:rsidRDefault="00C92F25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183B2FBD" w14:textId="77777777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59054584" w14:textId="77777777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128CC116" w14:textId="28147D43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7153E" w14:paraId="489AC234" w14:textId="77777777" w:rsidTr="0057153E">
        <w:tc>
          <w:tcPr>
            <w:tcW w:w="3005" w:type="dxa"/>
          </w:tcPr>
          <w:p w14:paraId="1059CB22" w14:textId="2DA27F7D" w:rsidR="0057153E" w:rsidRPr="0057153E" w:rsidRDefault="00043ABE" w:rsidP="00451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Accounts</w:t>
            </w:r>
          </w:p>
        </w:tc>
        <w:tc>
          <w:tcPr>
            <w:tcW w:w="3005" w:type="dxa"/>
          </w:tcPr>
          <w:p w14:paraId="5FD28A3A" w14:textId="08460532" w:rsidR="0057153E" w:rsidRPr="0057153E" w:rsidRDefault="00043ABE" w:rsidP="00451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Planning Report</w:t>
            </w:r>
          </w:p>
        </w:tc>
        <w:tc>
          <w:tcPr>
            <w:tcW w:w="3006" w:type="dxa"/>
          </w:tcPr>
          <w:p w14:paraId="2B0DB9B9" w14:textId="6F16EE58" w:rsidR="0057153E" w:rsidRPr="0057153E" w:rsidRDefault="00043ABE" w:rsidP="00451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Payments to be Authorised</w:t>
            </w:r>
          </w:p>
        </w:tc>
      </w:tr>
      <w:tr w:rsidR="0057153E" w14:paraId="4B692C9B" w14:textId="77777777" w:rsidTr="0057153E">
        <w:tc>
          <w:tcPr>
            <w:tcW w:w="3005" w:type="dxa"/>
          </w:tcPr>
          <w:p w14:paraId="53877C3D" w14:textId="31B716AC" w:rsidR="0057153E" w:rsidRPr="0057153E" w:rsidRDefault="00043ABE" w:rsidP="00451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Council Action Plan</w:t>
            </w:r>
          </w:p>
        </w:tc>
        <w:tc>
          <w:tcPr>
            <w:tcW w:w="3005" w:type="dxa"/>
          </w:tcPr>
          <w:p w14:paraId="0FB6243A" w14:textId="5C394084" w:rsidR="0057153E" w:rsidRPr="0057153E" w:rsidRDefault="00043ABE" w:rsidP="00451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Considerations The Green</w:t>
            </w:r>
          </w:p>
        </w:tc>
        <w:tc>
          <w:tcPr>
            <w:tcW w:w="3006" w:type="dxa"/>
          </w:tcPr>
          <w:p w14:paraId="59988668" w14:textId="22093E67" w:rsidR="0057153E" w:rsidRPr="0057153E" w:rsidRDefault="0057153E" w:rsidP="00451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2EEA2571" w14:textId="77777777" w:rsidR="0057153E" w:rsidRDefault="0057153E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sectPr w:rsidR="0057153E" w:rsidSect="00506B3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7CBF" w14:textId="77777777" w:rsidR="00DE617F" w:rsidRDefault="00DE617F">
      <w:r>
        <w:separator/>
      </w:r>
    </w:p>
  </w:endnote>
  <w:endnote w:type="continuationSeparator" w:id="0">
    <w:p w14:paraId="2142A1F8" w14:textId="77777777" w:rsidR="00DE617F" w:rsidRDefault="00DE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709" w14:textId="77777777" w:rsidR="00DE617F" w:rsidRDefault="00DE617F">
      <w:r>
        <w:separator/>
      </w:r>
    </w:p>
  </w:footnote>
  <w:footnote w:type="continuationSeparator" w:id="0">
    <w:p w14:paraId="430D44B9" w14:textId="77777777" w:rsidR="00DE617F" w:rsidRDefault="00DE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19"/>
    <w:multiLevelType w:val="hybridMultilevel"/>
    <w:tmpl w:val="1C60EFE8"/>
    <w:lvl w:ilvl="0" w:tplc="0E7ADD2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561"/>
    <w:multiLevelType w:val="hybridMultilevel"/>
    <w:tmpl w:val="0FB4B642"/>
    <w:lvl w:ilvl="0" w:tplc="08090001">
      <w:start w:val="1"/>
      <w:numFmt w:val="bullet"/>
      <w:lvlText w:val=""/>
      <w:lvlJc w:val="left"/>
      <w:pPr>
        <w:ind w:left="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10D4C7A"/>
    <w:multiLevelType w:val="hybridMultilevel"/>
    <w:tmpl w:val="FBC417CA"/>
    <w:lvl w:ilvl="0" w:tplc="18B09BB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A3E46"/>
    <w:multiLevelType w:val="hybridMultilevel"/>
    <w:tmpl w:val="7EC247B4"/>
    <w:lvl w:ilvl="0" w:tplc="054800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ABE"/>
    <w:multiLevelType w:val="hybridMultilevel"/>
    <w:tmpl w:val="095440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5D2"/>
    <w:multiLevelType w:val="hybridMultilevel"/>
    <w:tmpl w:val="3948C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3CE"/>
    <w:multiLevelType w:val="hybridMultilevel"/>
    <w:tmpl w:val="D15EA418"/>
    <w:lvl w:ilvl="0" w:tplc="41D4D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3404E"/>
    <w:multiLevelType w:val="hybridMultilevel"/>
    <w:tmpl w:val="EDBA8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3B2F"/>
    <w:multiLevelType w:val="hybridMultilevel"/>
    <w:tmpl w:val="88E8B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4EE5"/>
    <w:multiLevelType w:val="hybridMultilevel"/>
    <w:tmpl w:val="F0BE6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8DD"/>
    <w:multiLevelType w:val="hybridMultilevel"/>
    <w:tmpl w:val="C61A82E4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7DF1"/>
    <w:multiLevelType w:val="hybridMultilevel"/>
    <w:tmpl w:val="56B6E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F65"/>
    <w:multiLevelType w:val="hybridMultilevel"/>
    <w:tmpl w:val="3D067F8A"/>
    <w:lvl w:ilvl="0" w:tplc="70B43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C1B52"/>
    <w:multiLevelType w:val="hybridMultilevel"/>
    <w:tmpl w:val="7E6EA34A"/>
    <w:lvl w:ilvl="0" w:tplc="B582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279B3"/>
    <w:multiLevelType w:val="hybridMultilevel"/>
    <w:tmpl w:val="139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6765F"/>
    <w:multiLevelType w:val="hybridMultilevel"/>
    <w:tmpl w:val="A160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A2DAB"/>
    <w:multiLevelType w:val="hybridMultilevel"/>
    <w:tmpl w:val="8F8680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E412F"/>
    <w:multiLevelType w:val="hybridMultilevel"/>
    <w:tmpl w:val="AB7888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C0BE1"/>
    <w:multiLevelType w:val="hybridMultilevel"/>
    <w:tmpl w:val="1FF20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10B19"/>
    <w:multiLevelType w:val="hybridMultilevel"/>
    <w:tmpl w:val="593A8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654ED"/>
    <w:multiLevelType w:val="hybridMultilevel"/>
    <w:tmpl w:val="0A246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32644"/>
    <w:multiLevelType w:val="hybridMultilevel"/>
    <w:tmpl w:val="C1DCA78A"/>
    <w:lvl w:ilvl="0" w:tplc="EA6E1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73F9"/>
    <w:multiLevelType w:val="hybridMultilevel"/>
    <w:tmpl w:val="3246047A"/>
    <w:lvl w:ilvl="0" w:tplc="A1A48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C4336"/>
    <w:multiLevelType w:val="hybridMultilevel"/>
    <w:tmpl w:val="F7F06300"/>
    <w:lvl w:ilvl="0" w:tplc="2DCE8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3B92"/>
    <w:multiLevelType w:val="hybridMultilevel"/>
    <w:tmpl w:val="B63C9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75D03"/>
    <w:multiLevelType w:val="hybridMultilevel"/>
    <w:tmpl w:val="A9F838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098D"/>
    <w:multiLevelType w:val="hybridMultilevel"/>
    <w:tmpl w:val="8BEA3AB8"/>
    <w:lvl w:ilvl="0" w:tplc="256AB404">
      <w:start w:val="1"/>
      <w:numFmt w:val="lowerLetter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FC623D2"/>
    <w:multiLevelType w:val="hybridMultilevel"/>
    <w:tmpl w:val="F0BE6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F6525"/>
    <w:multiLevelType w:val="hybridMultilevel"/>
    <w:tmpl w:val="E0A23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8EE"/>
    <w:multiLevelType w:val="hybridMultilevel"/>
    <w:tmpl w:val="7EC247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25DD0"/>
    <w:multiLevelType w:val="hybridMultilevel"/>
    <w:tmpl w:val="A830C16A"/>
    <w:lvl w:ilvl="0" w:tplc="0B78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87D3E"/>
    <w:multiLevelType w:val="hybridMultilevel"/>
    <w:tmpl w:val="19B46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B3FCB"/>
    <w:multiLevelType w:val="hybridMultilevel"/>
    <w:tmpl w:val="027E039C"/>
    <w:lvl w:ilvl="0" w:tplc="256AB40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AB0F8C"/>
    <w:multiLevelType w:val="hybridMultilevel"/>
    <w:tmpl w:val="463028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8AE663A"/>
    <w:multiLevelType w:val="hybridMultilevel"/>
    <w:tmpl w:val="0DEECD1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B3A0EE3"/>
    <w:multiLevelType w:val="hybridMultilevel"/>
    <w:tmpl w:val="D442A2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2722D"/>
    <w:multiLevelType w:val="hybridMultilevel"/>
    <w:tmpl w:val="EF7E472C"/>
    <w:lvl w:ilvl="0" w:tplc="86A85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2246E"/>
    <w:multiLevelType w:val="hybridMultilevel"/>
    <w:tmpl w:val="70C0D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43790"/>
    <w:multiLevelType w:val="hybridMultilevel"/>
    <w:tmpl w:val="4D866084"/>
    <w:lvl w:ilvl="0" w:tplc="AC9C8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24F03"/>
    <w:multiLevelType w:val="hybridMultilevel"/>
    <w:tmpl w:val="A082175E"/>
    <w:lvl w:ilvl="0" w:tplc="5F103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77675"/>
    <w:multiLevelType w:val="hybridMultilevel"/>
    <w:tmpl w:val="271E2C1C"/>
    <w:lvl w:ilvl="0" w:tplc="0809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2" w15:restartNumberingAfterBreak="0">
    <w:nsid w:val="61D574AF"/>
    <w:multiLevelType w:val="hybridMultilevel"/>
    <w:tmpl w:val="EFD0BBD0"/>
    <w:lvl w:ilvl="0" w:tplc="E2CC69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2663998"/>
    <w:multiLevelType w:val="hybridMultilevel"/>
    <w:tmpl w:val="BF42C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C6FF9"/>
    <w:multiLevelType w:val="hybridMultilevel"/>
    <w:tmpl w:val="9B826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5812FA3"/>
    <w:multiLevelType w:val="hybridMultilevel"/>
    <w:tmpl w:val="3F306B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93BDB"/>
    <w:multiLevelType w:val="hybridMultilevel"/>
    <w:tmpl w:val="F420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0B2BBF"/>
    <w:multiLevelType w:val="hybridMultilevel"/>
    <w:tmpl w:val="EC0E5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23AF2"/>
    <w:multiLevelType w:val="hybridMultilevel"/>
    <w:tmpl w:val="05AE2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FD48DE"/>
    <w:multiLevelType w:val="hybridMultilevel"/>
    <w:tmpl w:val="41BE7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52C5F"/>
    <w:multiLevelType w:val="hybridMultilevel"/>
    <w:tmpl w:val="FBE4FCA2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66847">
    <w:abstractNumId w:val="47"/>
  </w:num>
  <w:num w:numId="2" w16cid:durableId="1525897573">
    <w:abstractNumId w:val="2"/>
  </w:num>
  <w:num w:numId="3" w16cid:durableId="1091315499">
    <w:abstractNumId w:val="31"/>
  </w:num>
  <w:num w:numId="4" w16cid:durableId="45880197">
    <w:abstractNumId w:val="17"/>
  </w:num>
  <w:num w:numId="5" w16cid:durableId="1594242060">
    <w:abstractNumId w:val="34"/>
  </w:num>
  <w:num w:numId="6" w16cid:durableId="1983462281">
    <w:abstractNumId w:val="15"/>
  </w:num>
  <w:num w:numId="7" w16cid:durableId="283930199">
    <w:abstractNumId w:val="8"/>
  </w:num>
  <w:num w:numId="8" w16cid:durableId="277032247">
    <w:abstractNumId w:val="5"/>
  </w:num>
  <w:num w:numId="9" w16cid:durableId="1534268395">
    <w:abstractNumId w:val="32"/>
  </w:num>
  <w:num w:numId="10" w16cid:durableId="1139959109">
    <w:abstractNumId w:val="51"/>
  </w:num>
  <w:num w:numId="11" w16cid:durableId="684476133">
    <w:abstractNumId w:val="33"/>
  </w:num>
  <w:num w:numId="12" w16cid:durableId="1817986553">
    <w:abstractNumId w:val="11"/>
  </w:num>
  <w:num w:numId="13" w16cid:durableId="259607896">
    <w:abstractNumId w:val="27"/>
  </w:num>
  <w:num w:numId="14" w16cid:durableId="1657954661">
    <w:abstractNumId w:val="3"/>
  </w:num>
  <w:num w:numId="15" w16cid:durableId="1895462106">
    <w:abstractNumId w:val="35"/>
  </w:num>
  <w:num w:numId="16" w16cid:durableId="791171404">
    <w:abstractNumId w:val="45"/>
  </w:num>
  <w:num w:numId="17" w16cid:durableId="603196958">
    <w:abstractNumId w:val="42"/>
  </w:num>
  <w:num w:numId="18" w16cid:durableId="243532169">
    <w:abstractNumId w:val="16"/>
  </w:num>
  <w:num w:numId="19" w16cid:durableId="1113788368">
    <w:abstractNumId w:val="1"/>
  </w:num>
  <w:num w:numId="20" w16cid:durableId="1060709352">
    <w:abstractNumId w:val="10"/>
  </w:num>
  <w:num w:numId="21" w16cid:durableId="1310281725">
    <w:abstractNumId w:val="22"/>
  </w:num>
  <w:num w:numId="22" w16cid:durableId="419445424">
    <w:abstractNumId w:val="49"/>
  </w:num>
  <w:num w:numId="23" w16cid:durableId="1958102740">
    <w:abstractNumId w:val="38"/>
  </w:num>
  <w:num w:numId="24" w16cid:durableId="1720519370">
    <w:abstractNumId w:val="50"/>
  </w:num>
  <w:num w:numId="25" w16cid:durableId="1770352393">
    <w:abstractNumId w:val="20"/>
  </w:num>
  <w:num w:numId="26" w16cid:durableId="523906370">
    <w:abstractNumId w:val="41"/>
  </w:num>
  <w:num w:numId="27" w16cid:durableId="910231633">
    <w:abstractNumId w:val="29"/>
  </w:num>
  <w:num w:numId="28" w16cid:durableId="824710949">
    <w:abstractNumId w:val="46"/>
  </w:num>
  <w:num w:numId="29" w16cid:durableId="1981106501">
    <w:abstractNumId w:val="48"/>
  </w:num>
  <w:num w:numId="30" w16cid:durableId="1436172138">
    <w:abstractNumId w:val="7"/>
  </w:num>
  <w:num w:numId="31" w16cid:durableId="1887984141">
    <w:abstractNumId w:val="0"/>
  </w:num>
  <w:num w:numId="32" w16cid:durableId="2132547251">
    <w:abstractNumId w:val="30"/>
  </w:num>
  <w:num w:numId="33" w16cid:durableId="894046301">
    <w:abstractNumId w:val="12"/>
  </w:num>
  <w:num w:numId="34" w16cid:durableId="174268368">
    <w:abstractNumId w:val="43"/>
  </w:num>
  <w:num w:numId="35" w16cid:durableId="1853766107">
    <w:abstractNumId w:val="14"/>
  </w:num>
  <w:num w:numId="36" w16cid:durableId="1333029137">
    <w:abstractNumId w:val="36"/>
  </w:num>
  <w:num w:numId="37" w16cid:durableId="2051301103">
    <w:abstractNumId w:val="28"/>
  </w:num>
  <w:num w:numId="38" w16cid:durableId="1155485525">
    <w:abstractNumId w:val="25"/>
  </w:num>
  <w:num w:numId="39" w16cid:durableId="1239560344">
    <w:abstractNumId w:val="9"/>
  </w:num>
  <w:num w:numId="40" w16cid:durableId="1343773667">
    <w:abstractNumId w:val="39"/>
  </w:num>
  <w:num w:numId="41" w16cid:durableId="486018319">
    <w:abstractNumId w:val="40"/>
  </w:num>
  <w:num w:numId="42" w16cid:durableId="404182310">
    <w:abstractNumId w:val="23"/>
  </w:num>
  <w:num w:numId="43" w16cid:durableId="1187013892">
    <w:abstractNumId w:val="24"/>
  </w:num>
  <w:num w:numId="44" w16cid:durableId="1197622307">
    <w:abstractNumId w:val="37"/>
  </w:num>
  <w:num w:numId="45" w16cid:durableId="158087041">
    <w:abstractNumId w:val="4"/>
  </w:num>
  <w:num w:numId="46" w16cid:durableId="1675570133">
    <w:abstractNumId w:val="26"/>
  </w:num>
  <w:num w:numId="47" w16cid:durableId="130831913">
    <w:abstractNumId w:val="13"/>
  </w:num>
  <w:num w:numId="48" w16cid:durableId="1874925372">
    <w:abstractNumId w:val="6"/>
  </w:num>
  <w:num w:numId="49" w16cid:durableId="1223253086">
    <w:abstractNumId w:val="44"/>
  </w:num>
  <w:num w:numId="50" w16cid:durableId="567611693">
    <w:abstractNumId w:val="19"/>
  </w:num>
  <w:num w:numId="51" w16cid:durableId="783427285">
    <w:abstractNumId w:val="34"/>
  </w:num>
  <w:num w:numId="52" w16cid:durableId="1643465656">
    <w:abstractNumId w:val="21"/>
  </w:num>
  <w:num w:numId="53" w16cid:durableId="14848137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126D"/>
    <w:rsid w:val="00002EC3"/>
    <w:rsid w:val="00010A9A"/>
    <w:rsid w:val="00015E1E"/>
    <w:rsid w:val="00016396"/>
    <w:rsid w:val="00016777"/>
    <w:rsid w:val="00021834"/>
    <w:rsid w:val="00022573"/>
    <w:rsid w:val="00024690"/>
    <w:rsid w:val="00040D6F"/>
    <w:rsid w:val="00043ABE"/>
    <w:rsid w:val="0004790A"/>
    <w:rsid w:val="00056D78"/>
    <w:rsid w:val="000625BD"/>
    <w:rsid w:val="00070E31"/>
    <w:rsid w:val="00070FCA"/>
    <w:rsid w:val="000805AF"/>
    <w:rsid w:val="00085387"/>
    <w:rsid w:val="00094DEC"/>
    <w:rsid w:val="00094FD5"/>
    <w:rsid w:val="000B02C7"/>
    <w:rsid w:val="000B075A"/>
    <w:rsid w:val="000B2283"/>
    <w:rsid w:val="000C1A5D"/>
    <w:rsid w:val="000D49E3"/>
    <w:rsid w:val="000E356B"/>
    <w:rsid w:val="000F0E45"/>
    <w:rsid w:val="000F148B"/>
    <w:rsid w:val="00130E10"/>
    <w:rsid w:val="001310F1"/>
    <w:rsid w:val="00140C4E"/>
    <w:rsid w:val="00152251"/>
    <w:rsid w:val="001756A1"/>
    <w:rsid w:val="00194545"/>
    <w:rsid w:val="001A7929"/>
    <w:rsid w:val="001D0177"/>
    <w:rsid w:val="001D2D2C"/>
    <w:rsid w:val="001E0813"/>
    <w:rsid w:val="001E1B9A"/>
    <w:rsid w:val="001E5452"/>
    <w:rsid w:val="001F09A2"/>
    <w:rsid w:val="001F71BE"/>
    <w:rsid w:val="0020339A"/>
    <w:rsid w:val="0020625E"/>
    <w:rsid w:val="00242E58"/>
    <w:rsid w:val="0026092E"/>
    <w:rsid w:val="00262FDF"/>
    <w:rsid w:val="00280217"/>
    <w:rsid w:val="00286E3D"/>
    <w:rsid w:val="002A7269"/>
    <w:rsid w:val="002B7D36"/>
    <w:rsid w:val="002C18AB"/>
    <w:rsid w:val="002C52C2"/>
    <w:rsid w:val="002D1852"/>
    <w:rsid w:val="002E624C"/>
    <w:rsid w:val="002E772D"/>
    <w:rsid w:val="002F5094"/>
    <w:rsid w:val="003151D6"/>
    <w:rsid w:val="00317A02"/>
    <w:rsid w:val="003318CA"/>
    <w:rsid w:val="00331B51"/>
    <w:rsid w:val="00333538"/>
    <w:rsid w:val="00336EAA"/>
    <w:rsid w:val="003418E6"/>
    <w:rsid w:val="0035308E"/>
    <w:rsid w:val="00353430"/>
    <w:rsid w:val="00353D6B"/>
    <w:rsid w:val="003647A6"/>
    <w:rsid w:val="003876BE"/>
    <w:rsid w:val="003960C3"/>
    <w:rsid w:val="00396321"/>
    <w:rsid w:val="003A3AA1"/>
    <w:rsid w:val="003B2ACE"/>
    <w:rsid w:val="003B554E"/>
    <w:rsid w:val="003B7E6C"/>
    <w:rsid w:val="003D11E3"/>
    <w:rsid w:val="003D7A3E"/>
    <w:rsid w:val="003E3E98"/>
    <w:rsid w:val="003F2BDC"/>
    <w:rsid w:val="00425825"/>
    <w:rsid w:val="00426C4A"/>
    <w:rsid w:val="00432D4C"/>
    <w:rsid w:val="004445C0"/>
    <w:rsid w:val="004455C4"/>
    <w:rsid w:val="00446D41"/>
    <w:rsid w:val="00451542"/>
    <w:rsid w:val="00453E74"/>
    <w:rsid w:val="004573F6"/>
    <w:rsid w:val="00466209"/>
    <w:rsid w:val="004741D5"/>
    <w:rsid w:val="0047426E"/>
    <w:rsid w:val="0049230C"/>
    <w:rsid w:val="004A67B2"/>
    <w:rsid w:val="004B0C1E"/>
    <w:rsid w:val="004D0312"/>
    <w:rsid w:val="004D67EA"/>
    <w:rsid w:val="0050026D"/>
    <w:rsid w:val="00500364"/>
    <w:rsid w:val="00506B30"/>
    <w:rsid w:val="00510596"/>
    <w:rsid w:val="005128BF"/>
    <w:rsid w:val="00514AD3"/>
    <w:rsid w:val="00520475"/>
    <w:rsid w:val="0053230E"/>
    <w:rsid w:val="00536AC7"/>
    <w:rsid w:val="00541BDD"/>
    <w:rsid w:val="00547013"/>
    <w:rsid w:val="005554A8"/>
    <w:rsid w:val="0057153E"/>
    <w:rsid w:val="0057252D"/>
    <w:rsid w:val="00582CCE"/>
    <w:rsid w:val="00583D0E"/>
    <w:rsid w:val="005848DA"/>
    <w:rsid w:val="00592A04"/>
    <w:rsid w:val="00596D3E"/>
    <w:rsid w:val="005A008D"/>
    <w:rsid w:val="005A0C06"/>
    <w:rsid w:val="005A1E8E"/>
    <w:rsid w:val="005A4A1D"/>
    <w:rsid w:val="005A53F2"/>
    <w:rsid w:val="005A5AFC"/>
    <w:rsid w:val="005C5961"/>
    <w:rsid w:val="005E3D57"/>
    <w:rsid w:val="005E5BFB"/>
    <w:rsid w:val="005E6FFC"/>
    <w:rsid w:val="005E782B"/>
    <w:rsid w:val="006127EA"/>
    <w:rsid w:val="006155E3"/>
    <w:rsid w:val="00617A46"/>
    <w:rsid w:val="00620B49"/>
    <w:rsid w:val="00627081"/>
    <w:rsid w:val="006311DB"/>
    <w:rsid w:val="006371A2"/>
    <w:rsid w:val="00644050"/>
    <w:rsid w:val="0065511D"/>
    <w:rsid w:val="00656695"/>
    <w:rsid w:val="00656B1F"/>
    <w:rsid w:val="006600E5"/>
    <w:rsid w:val="00662A95"/>
    <w:rsid w:val="00667271"/>
    <w:rsid w:val="00677634"/>
    <w:rsid w:val="00680BA1"/>
    <w:rsid w:val="0068568F"/>
    <w:rsid w:val="00697EE7"/>
    <w:rsid w:val="006A70A7"/>
    <w:rsid w:val="006B2F0E"/>
    <w:rsid w:val="006C3AB8"/>
    <w:rsid w:val="006E04F3"/>
    <w:rsid w:val="006E2B9F"/>
    <w:rsid w:val="006E5E86"/>
    <w:rsid w:val="006E651A"/>
    <w:rsid w:val="006F0F20"/>
    <w:rsid w:val="006F5D9A"/>
    <w:rsid w:val="00701C2B"/>
    <w:rsid w:val="0070267E"/>
    <w:rsid w:val="007211CE"/>
    <w:rsid w:val="00722DC5"/>
    <w:rsid w:val="007322EA"/>
    <w:rsid w:val="00737634"/>
    <w:rsid w:val="00744ED9"/>
    <w:rsid w:val="00760472"/>
    <w:rsid w:val="00771411"/>
    <w:rsid w:val="00782227"/>
    <w:rsid w:val="00787676"/>
    <w:rsid w:val="00790A01"/>
    <w:rsid w:val="00791A5B"/>
    <w:rsid w:val="00797B97"/>
    <w:rsid w:val="007A0FAE"/>
    <w:rsid w:val="007A243B"/>
    <w:rsid w:val="007A263A"/>
    <w:rsid w:val="007A2E33"/>
    <w:rsid w:val="007A2F09"/>
    <w:rsid w:val="007A41A4"/>
    <w:rsid w:val="007C2B1C"/>
    <w:rsid w:val="007C4E1A"/>
    <w:rsid w:val="007C58C3"/>
    <w:rsid w:val="007D42D9"/>
    <w:rsid w:val="007D6608"/>
    <w:rsid w:val="007E23C9"/>
    <w:rsid w:val="007E5771"/>
    <w:rsid w:val="00801792"/>
    <w:rsid w:val="0082500A"/>
    <w:rsid w:val="00825800"/>
    <w:rsid w:val="00826510"/>
    <w:rsid w:val="00827358"/>
    <w:rsid w:val="008415F9"/>
    <w:rsid w:val="00850197"/>
    <w:rsid w:val="008509A8"/>
    <w:rsid w:val="008569F0"/>
    <w:rsid w:val="0088505B"/>
    <w:rsid w:val="00894FE9"/>
    <w:rsid w:val="008D5442"/>
    <w:rsid w:val="008D608F"/>
    <w:rsid w:val="008E0B61"/>
    <w:rsid w:val="008E5B2D"/>
    <w:rsid w:val="008E7606"/>
    <w:rsid w:val="009202DE"/>
    <w:rsid w:val="00946653"/>
    <w:rsid w:val="00946987"/>
    <w:rsid w:val="00955942"/>
    <w:rsid w:val="00960DD0"/>
    <w:rsid w:val="009616A5"/>
    <w:rsid w:val="00962E2F"/>
    <w:rsid w:val="009648F3"/>
    <w:rsid w:val="00970CE5"/>
    <w:rsid w:val="00972374"/>
    <w:rsid w:val="00972682"/>
    <w:rsid w:val="00973AA0"/>
    <w:rsid w:val="00986671"/>
    <w:rsid w:val="00995220"/>
    <w:rsid w:val="009B2CC3"/>
    <w:rsid w:val="009B5A88"/>
    <w:rsid w:val="009C06F3"/>
    <w:rsid w:val="009C18CE"/>
    <w:rsid w:val="009C597D"/>
    <w:rsid w:val="009C63CE"/>
    <w:rsid w:val="009E66F9"/>
    <w:rsid w:val="009E7D34"/>
    <w:rsid w:val="009F0FFC"/>
    <w:rsid w:val="009F4993"/>
    <w:rsid w:val="009F6328"/>
    <w:rsid w:val="00A01B19"/>
    <w:rsid w:val="00A05A06"/>
    <w:rsid w:val="00A14074"/>
    <w:rsid w:val="00A2535C"/>
    <w:rsid w:val="00A30C0F"/>
    <w:rsid w:val="00A5541F"/>
    <w:rsid w:val="00A5687D"/>
    <w:rsid w:val="00A6733E"/>
    <w:rsid w:val="00A72083"/>
    <w:rsid w:val="00A7340D"/>
    <w:rsid w:val="00A74A6E"/>
    <w:rsid w:val="00A74E92"/>
    <w:rsid w:val="00A771A1"/>
    <w:rsid w:val="00A849E1"/>
    <w:rsid w:val="00A90DEF"/>
    <w:rsid w:val="00A91DC6"/>
    <w:rsid w:val="00AA767C"/>
    <w:rsid w:val="00AC48FE"/>
    <w:rsid w:val="00AC5761"/>
    <w:rsid w:val="00AC69EE"/>
    <w:rsid w:val="00AD40EB"/>
    <w:rsid w:val="00AD4747"/>
    <w:rsid w:val="00AE07FA"/>
    <w:rsid w:val="00B013C4"/>
    <w:rsid w:val="00B01566"/>
    <w:rsid w:val="00B0365C"/>
    <w:rsid w:val="00B15814"/>
    <w:rsid w:val="00B16860"/>
    <w:rsid w:val="00B22A65"/>
    <w:rsid w:val="00B26280"/>
    <w:rsid w:val="00B350A3"/>
    <w:rsid w:val="00B46079"/>
    <w:rsid w:val="00B522F0"/>
    <w:rsid w:val="00B535BC"/>
    <w:rsid w:val="00B574F4"/>
    <w:rsid w:val="00B5759F"/>
    <w:rsid w:val="00B61804"/>
    <w:rsid w:val="00B76F76"/>
    <w:rsid w:val="00B81FA1"/>
    <w:rsid w:val="00B82B75"/>
    <w:rsid w:val="00B96C37"/>
    <w:rsid w:val="00BA02B4"/>
    <w:rsid w:val="00BA3E38"/>
    <w:rsid w:val="00BD7DCD"/>
    <w:rsid w:val="00BE05D6"/>
    <w:rsid w:val="00BE68A9"/>
    <w:rsid w:val="00BF2B6F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575E4"/>
    <w:rsid w:val="00C72728"/>
    <w:rsid w:val="00C7288C"/>
    <w:rsid w:val="00C91011"/>
    <w:rsid w:val="00C92F25"/>
    <w:rsid w:val="00C93ADC"/>
    <w:rsid w:val="00C9417C"/>
    <w:rsid w:val="00CA0150"/>
    <w:rsid w:val="00CA3ED9"/>
    <w:rsid w:val="00CB71F6"/>
    <w:rsid w:val="00CD1CF6"/>
    <w:rsid w:val="00CD4A2F"/>
    <w:rsid w:val="00CE11B8"/>
    <w:rsid w:val="00CF5B33"/>
    <w:rsid w:val="00D01343"/>
    <w:rsid w:val="00D0474B"/>
    <w:rsid w:val="00D145DC"/>
    <w:rsid w:val="00D2095A"/>
    <w:rsid w:val="00D26A3C"/>
    <w:rsid w:val="00D42985"/>
    <w:rsid w:val="00D45E8C"/>
    <w:rsid w:val="00D565CF"/>
    <w:rsid w:val="00D57053"/>
    <w:rsid w:val="00D730BF"/>
    <w:rsid w:val="00D74623"/>
    <w:rsid w:val="00D76616"/>
    <w:rsid w:val="00D87F79"/>
    <w:rsid w:val="00D9155E"/>
    <w:rsid w:val="00D960CF"/>
    <w:rsid w:val="00DB74AF"/>
    <w:rsid w:val="00DD729D"/>
    <w:rsid w:val="00DE0176"/>
    <w:rsid w:val="00DE26E5"/>
    <w:rsid w:val="00DE617F"/>
    <w:rsid w:val="00DF0865"/>
    <w:rsid w:val="00DF1B31"/>
    <w:rsid w:val="00E123A9"/>
    <w:rsid w:val="00E21E5D"/>
    <w:rsid w:val="00E258DD"/>
    <w:rsid w:val="00E308FC"/>
    <w:rsid w:val="00E32C19"/>
    <w:rsid w:val="00E4148A"/>
    <w:rsid w:val="00E73181"/>
    <w:rsid w:val="00E752B4"/>
    <w:rsid w:val="00E76487"/>
    <w:rsid w:val="00E94BD2"/>
    <w:rsid w:val="00E9653C"/>
    <w:rsid w:val="00EB355A"/>
    <w:rsid w:val="00EB47E0"/>
    <w:rsid w:val="00EC2719"/>
    <w:rsid w:val="00ED7148"/>
    <w:rsid w:val="00EE2C93"/>
    <w:rsid w:val="00EF2433"/>
    <w:rsid w:val="00EF281E"/>
    <w:rsid w:val="00F125C8"/>
    <w:rsid w:val="00F210DA"/>
    <w:rsid w:val="00F257AE"/>
    <w:rsid w:val="00F3162F"/>
    <w:rsid w:val="00F34B1B"/>
    <w:rsid w:val="00F35279"/>
    <w:rsid w:val="00F42FBB"/>
    <w:rsid w:val="00F54B15"/>
    <w:rsid w:val="00F65341"/>
    <w:rsid w:val="00F73CE5"/>
    <w:rsid w:val="00F94AD3"/>
    <w:rsid w:val="00F9624D"/>
    <w:rsid w:val="00FA2AE0"/>
    <w:rsid w:val="00FB3F22"/>
    <w:rsid w:val="00FB3FE6"/>
    <w:rsid w:val="00FE13FE"/>
    <w:rsid w:val="00FF21F3"/>
    <w:rsid w:val="00FF2AE6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6</TotalTime>
  <Pages>2</Pages>
  <Words>377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2402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3</cp:revision>
  <cp:lastPrinted>2023-07-07T10:40:00Z</cp:lastPrinted>
  <dcterms:created xsi:type="dcterms:W3CDTF">2023-07-07T10:41:00Z</dcterms:created>
  <dcterms:modified xsi:type="dcterms:W3CDTF">2023-07-12T15:24:00Z</dcterms:modified>
</cp:coreProperties>
</file>