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DA" w14:textId="77777777" w:rsidR="00C4515D" w:rsidRPr="00A90DEF" w:rsidRDefault="00617A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32"/>
        </w:rPr>
        <w:t>Great Houghton</w:t>
      </w:r>
      <w:r w:rsidR="00C4515D" w:rsidRPr="00A90DEF">
        <w:rPr>
          <w:rFonts w:ascii="Calibri" w:hAnsi="Calibri"/>
          <w:color w:val="auto"/>
          <w:sz w:val="32"/>
          <w:szCs w:val="32"/>
        </w:rPr>
        <w:t xml:space="preserve"> Parish Council</w:t>
      </w:r>
    </w:p>
    <w:p w14:paraId="7C7C63B4" w14:textId="1BD0E1C9" w:rsidR="00BD7DCD" w:rsidRDefault="00D824E0" w:rsidP="005848DA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</w:rPr>
        <w:t>Minutes of</w:t>
      </w:r>
      <w:r w:rsidR="00A90DEF" w:rsidRPr="005A0C06">
        <w:rPr>
          <w:rFonts w:ascii="Calibri" w:hAnsi="Calibri"/>
          <w:b/>
          <w:bCs/>
        </w:rPr>
        <w:t xml:space="preserve"> t</w:t>
      </w:r>
      <w:r w:rsidR="00C4515D" w:rsidRPr="005A0C06">
        <w:rPr>
          <w:rFonts w:ascii="Calibri" w:hAnsi="Calibri"/>
          <w:b/>
          <w:bCs/>
        </w:rPr>
        <w:t>he</w:t>
      </w:r>
      <w:r w:rsidR="006E651A">
        <w:rPr>
          <w:rFonts w:ascii="Calibri" w:hAnsi="Calibri"/>
          <w:b/>
          <w:bCs/>
        </w:rPr>
        <w:t xml:space="preserve"> Ordinary </w:t>
      </w:r>
      <w:r w:rsidR="00085387">
        <w:rPr>
          <w:rFonts w:ascii="Calibri" w:hAnsi="Calibri"/>
          <w:b/>
          <w:bCs/>
        </w:rPr>
        <w:t xml:space="preserve">Council </w:t>
      </w:r>
      <w:r w:rsidR="00C4515D" w:rsidRPr="005A0C06">
        <w:rPr>
          <w:rFonts w:ascii="Calibri" w:hAnsi="Calibri"/>
          <w:b/>
          <w:bCs/>
        </w:rPr>
        <w:t xml:space="preserve">Meeting of </w:t>
      </w:r>
      <w:r w:rsidR="00617A46" w:rsidRPr="005A0C06">
        <w:rPr>
          <w:rFonts w:ascii="Calibri" w:hAnsi="Calibri"/>
          <w:b/>
          <w:bCs/>
        </w:rPr>
        <w:t>Great Houghton</w:t>
      </w:r>
      <w:r w:rsidR="00C4515D" w:rsidRPr="005A0C06">
        <w:rPr>
          <w:rFonts w:ascii="Calibri" w:hAnsi="Calibri"/>
          <w:b/>
          <w:bCs/>
        </w:rPr>
        <w:t xml:space="preserve"> Parish Council</w:t>
      </w:r>
      <w:r w:rsidR="00BD7DCD">
        <w:rPr>
          <w:rFonts w:ascii="Calibri" w:hAnsi="Calibri"/>
          <w:b/>
          <w:bCs/>
        </w:rPr>
        <w:t xml:space="preserve"> </w:t>
      </w:r>
      <w:r w:rsidR="00C4515D" w:rsidRPr="005A0C06">
        <w:rPr>
          <w:rFonts w:ascii="Calibri" w:hAnsi="Calibri"/>
          <w:b/>
          <w:bCs/>
        </w:rPr>
        <w:t xml:space="preserve">held </w:t>
      </w:r>
      <w:r w:rsidR="004455C4">
        <w:rPr>
          <w:rFonts w:ascii="Calibri" w:hAnsi="Calibri"/>
          <w:b/>
          <w:bCs/>
        </w:rPr>
        <w:t xml:space="preserve">on </w:t>
      </w:r>
      <w:r w:rsidR="007C2B1C">
        <w:rPr>
          <w:rFonts w:ascii="Calibri" w:hAnsi="Calibri"/>
          <w:b/>
          <w:bCs/>
        </w:rPr>
        <w:t>Tu</w:t>
      </w:r>
      <w:r w:rsidR="00CD4B25">
        <w:rPr>
          <w:rFonts w:ascii="Calibri" w:hAnsi="Calibri"/>
          <w:b/>
          <w:bCs/>
        </w:rPr>
        <w:t>esday 16 April</w:t>
      </w:r>
      <w:r w:rsidR="00B62AD2">
        <w:rPr>
          <w:rFonts w:ascii="Calibri" w:hAnsi="Calibri"/>
          <w:b/>
          <w:bCs/>
        </w:rPr>
        <w:t xml:space="preserve"> 2024</w:t>
      </w:r>
      <w:r w:rsidR="00506B30">
        <w:rPr>
          <w:rFonts w:ascii="Calibri" w:hAnsi="Calibri"/>
          <w:b/>
          <w:bCs/>
        </w:rPr>
        <w:t xml:space="preserve"> at the Village Hall, Leys Lane</w:t>
      </w:r>
      <w:r w:rsidR="00BD7DCD">
        <w:rPr>
          <w:rFonts w:ascii="Calibri" w:hAnsi="Calibri"/>
          <w:b/>
          <w:bCs/>
        </w:rPr>
        <w:t xml:space="preserve"> commencing at 7.</w:t>
      </w:r>
      <w:r w:rsidR="006125D3">
        <w:rPr>
          <w:rFonts w:ascii="Calibri" w:hAnsi="Calibri"/>
          <w:b/>
          <w:bCs/>
        </w:rPr>
        <w:t>30</w:t>
      </w:r>
      <w:r w:rsidR="00BD7DCD">
        <w:rPr>
          <w:rFonts w:ascii="Calibri" w:hAnsi="Calibri"/>
          <w:b/>
          <w:bCs/>
        </w:rPr>
        <w:t>pm.</w:t>
      </w:r>
    </w:p>
    <w:p w14:paraId="34E94901" w14:textId="7537932D" w:rsidR="00BD7DCD" w:rsidRPr="00B96C37" w:rsidRDefault="00BD7DCD" w:rsidP="00B96C37">
      <w:pPr>
        <w:jc w:val="both"/>
        <w:rPr>
          <w:rFonts w:ascii="Calibri" w:hAnsi="Calibri"/>
          <w:bCs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37"/>
        <w:gridCol w:w="4861"/>
      </w:tblGrid>
      <w:tr w:rsidR="00002EC3" w14:paraId="0BEA06B9" w14:textId="77777777" w:rsidTr="000C1A5D">
        <w:tc>
          <w:tcPr>
            <w:tcW w:w="4637" w:type="dxa"/>
          </w:tcPr>
          <w:p w14:paraId="44B026EF" w14:textId="54F0F44E" w:rsidR="00002EC3" w:rsidRPr="00D824E0" w:rsidRDefault="00D824E0" w:rsidP="00583D0E">
            <w:pPr>
              <w:rPr>
                <w:rFonts w:ascii="Calibri" w:hAnsi="Calibri"/>
                <w:bCs/>
              </w:rPr>
            </w:pPr>
            <w:r w:rsidRPr="00D824E0">
              <w:rPr>
                <w:rFonts w:ascii="Calibri" w:hAnsi="Calibri"/>
                <w:b/>
              </w:rPr>
              <w:t>In Attendance:</w:t>
            </w:r>
            <w:r w:rsidRPr="00D824E0">
              <w:rPr>
                <w:rFonts w:ascii="Calibri" w:hAnsi="Calibri"/>
                <w:bCs/>
              </w:rPr>
              <w:t xml:space="preserve"> Cllr S Williams, Cllr R Shaw, Cllr M Barham, Cllr J Havard, Cllr J Browett </w:t>
            </w:r>
          </w:p>
        </w:tc>
        <w:tc>
          <w:tcPr>
            <w:tcW w:w="4861" w:type="dxa"/>
          </w:tcPr>
          <w:p w14:paraId="34D2894C" w14:textId="5F5E60CD" w:rsidR="00002EC3" w:rsidRPr="00D824E0" w:rsidRDefault="00D824E0" w:rsidP="00583D0E">
            <w:pPr>
              <w:rPr>
                <w:rFonts w:ascii="Calibri" w:hAnsi="Calibri"/>
                <w:bCs/>
              </w:rPr>
            </w:pPr>
            <w:r w:rsidRPr="00D824E0">
              <w:rPr>
                <w:rFonts w:ascii="Calibri" w:hAnsi="Calibri"/>
                <w:b/>
              </w:rPr>
              <w:t>Also, In Attendance</w:t>
            </w:r>
            <w:r w:rsidRPr="00D824E0">
              <w:rPr>
                <w:rFonts w:ascii="Calibri" w:hAnsi="Calibri"/>
                <w:bCs/>
              </w:rPr>
              <w:t xml:space="preserve">: M Billingham PC, </w:t>
            </w:r>
            <w:r w:rsidR="005F1C6F">
              <w:rPr>
                <w:rFonts w:ascii="Calibri" w:hAnsi="Calibri"/>
                <w:bCs/>
              </w:rPr>
              <w:t>A Owen D Lock Associates, J Mori &amp; L Large Homes England</w:t>
            </w:r>
          </w:p>
        </w:tc>
      </w:tr>
    </w:tbl>
    <w:p w14:paraId="31D7CCE9" w14:textId="7BEE0A65" w:rsidR="00262FDF" w:rsidRPr="008D5442" w:rsidRDefault="00262FDF" w:rsidP="00D824E0">
      <w:pPr>
        <w:rPr>
          <w:rFonts w:ascii="Calibri" w:hAnsi="Calibri"/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142"/>
        <w:gridCol w:w="141"/>
        <w:gridCol w:w="851"/>
        <w:gridCol w:w="4961"/>
      </w:tblGrid>
      <w:tr w:rsidR="0035308E" w14:paraId="31D7CCF3" w14:textId="77777777" w:rsidTr="00D824E0">
        <w:tc>
          <w:tcPr>
            <w:tcW w:w="4537" w:type="dxa"/>
            <w:gridSpan w:val="6"/>
          </w:tcPr>
          <w:p w14:paraId="6E81681B" w14:textId="40E6A61A" w:rsidR="0047426E" w:rsidRDefault="002D7622">
            <w:pPr>
              <w:tabs>
                <w:tab w:val="num" w:pos="144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  <w:r w:rsidR="00F03A3A">
              <w:rPr>
                <w:rFonts w:ascii="Calibri" w:hAnsi="Calibri"/>
                <w:b/>
                <w:bCs/>
              </w:rPr>
              <w:t>55</w:t>
            </w:r>
            <w:r w:rsidR="00B62AD2">
              <w:rPr>
                <w:rFonts w:ascii="Calibri" w:hAnsi="Calibri"/>
                <w:b/>
                <w:bCs/>
              </w:rPr>
              <w:t>/24</w:t>
            </w:r>
            <w:r w:rsidR="0035308E" w:rsidRPr="00A74A6E">
              <w:rPr>
                <w:rFonts w:ascii="Calibri" w:hAnsi="Calibri"/>
                <w:b/>
                <w:bCs/>
              </w:rPr>
              <w:t xml:space="preserve">. </w:t>
            </w:r>
            <w:r w:rsidR="00972374">
              <w:rPr>
                <w:rFonts w:ascii="Calibri" w:hAnsi="Calibri"/>
                <w:b/>
                <w:bCs/>
              </w:rPr>
              <w:t>Opening Procedures</w:t>
            </w:r>
          </w:p>
          <w:p w14:paraId="5C864097" w14:textId="77777777" w:rsidR="00972374" w:rsidRDefault="00972374">
            <w:pPr>
              <w:pStyle w:val="ListParagraph"/>
              <w:numPr>
                <w:ilvl w:val="0"/>
                <w:numId w:val="3"/>
              </w:numPr>
              <w:tabs>
                <w:tab w:val="num" w:pos="1440"/>
              </w:tabs>
              <w:rPr>
                <w:rFonts w:ascii="Calibri" w:hAnsi="Calibri"/>
              </w:rPr>
            </w:pPr>
            <w:r w:rsidRPr="00972374">
              <w:rPr>
                <w:rFonts w:ascii="Calibri" w:hAnsi="Calibri"/>
              </w:rPr>
              <w:t>To receive and approve apologies for absence:</w:t>
            </w:r>
          </w:p>
          <w:p w14:paraId="7652B981" w14:textId="3A3DFEBC" w:rsidR="00972374" w:rsidRDefault="00972374">
            <w:pPr>
              <w:pStyle w:val="ListParagraph"/>
              <w:numPr>
                <w:ilvl w:val="0"/>
                <w:numId w:val="3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approve the minutes of the </w:t>
            </w:r>
            <w:r w:rsidR="007F62AA">
              <w:rPr>
                <w:rFonts w:ascii="Calibri" w:hAnsi="Calibri"/>
              </w:rPr>
              <w:t>Ordinary</w:t>
            </w:r>
            <w:r w:rsidR="00453E74">
              <w:rPr>
                <w:rFonts w:ascii="Calibri" w:hAnsi="Calibri"/>
              </w:rPr>
              <w:t xml:space="preserve"> Parish </w:t>
            </w:r>
            <w:r>
              <w:rPr>
                <w:rFonts w:ascii="Calibri" w:hAnsi="Calibri"/>
              </w:rPr>
              <w:t>Council Meeting held on Tuesday</w:t>
            </w:r>
            <w:r w:rsidR="008D608F">
              <w:rPr>
                <w:rFonts w:ascii="Calibri" w:hAnsi="Calibri"/>
              </w:rPr>
              <w:t xml:space="preserve"> </w:t>
            </w:r>
            <w:r w:rsidR="00F03A3A">
              <w:rPr>
                <w:rFonts w:ascii="Calibri" w:hAnsi="Calibri"/>
              </w:rPr>
              <w:t>19 March</w:t>
            </w:r>
            <w:r w:rsidR="0009166A">
              <w:rPr>
                <w:rFonts w:ascii="Calibri" w:hAnsi="Calibri"/>
              </w:rPr>
              <w:t xml:space="preserve"> </w:t>
            </w:r>
            <w:r w:rsidR="007211CE">
              <w:rPr>
                <w:rFonts w:ascii="Calibri" w:hAnsi="Calibri"/>
              </w:rPr>
              <w:t>202</w:t>
            </w:r>
            <w:r w:rsidR="003D1004">
              <w:rPr>
                <w:rFonts w:ascii="Calibri" w:hAnsi="Calibri"/>
              </w:rPr>
              <w:t>4</w:t>
            </w:r>
          </w:p>
          <w:p w14:paraId="31D7CCF0" w14:textId="01854C9C" w:rsidR="00811E3D" w:rsidRPr="003375B1" w:rsidRDefault="00972374" w:rsidP="003375B1">
            <w:pPr>
              <w:pStyle w:val="ListParagraph"/>
              <w:numPr>
                <w:ilvl w:val="0"/>
                <w:numId w:val="3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declaration of interests related to the business on the </w:t>
            </w:r>
            <w:r w:rsidR="00656695">
              <w:rPr>
                <w:rFonts w:ascii="Calibri" w:hAnsi="Calibri"/>
              </w:rPr>
              <w:t>agenda.</w:t>
            </w:r>
          </w:p>
        </w:tc>
        <w:tc>
          <w:tcPr>
            <w:tcW w:w="4961" w:type="dxa"/>
          </w:tcPr>
          <w:p w14:paraId="09474785" w14:textId="77777777" w:rsidR="00D57053" w:rsidRDefault="006600E5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  <w:p w14:paraId="0E0A2721" w14:textId="77777777" w:rsidR="00D824E0" w:rsidRDefault="00D824E0" w:rsidP="00D824E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were no apologies for absence received.</w:t>
            </w:r>
          </w:p>
          <w:p w14:paraId="74E168A0" w14:textId="0677AF26" w:rsidR="00D824E0" w:rsidRDefault="00D824E0" w:rsidP="00D824E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minutes of the Ordinary Council Meeting held on Tuesday 19 March 2024 </w:t>
            </w:r>
            <w:proofErr w:type="gramStart"/>
            <w:r>
              <w:rPr>
                <w:rFonts w:ascii="Calibri" w:hAnsi="Calibri"/>
                <w:bCs/>
              </w:rPr>
              <w:t xml:space="preserve">were </w:t>
            </w:r>
            <w:r w:rsidRPr="00E3493F">
              <w:rPr>
                <w:rFonts w:ascii="Calibri" w:hAnsi="Calibri"/>
                <w:b/>
              </w:rPr>
              <w:t>APPROVED</w:t>
            </w:r>
            <w:proofErr w:type="gramEnd"/>
            <w:r>
              <w:rPr>
                <w:rFonts w:ascii="Calibri" w:hAnsi="Calibri"/>
                <w:bCs/>
              </w:rPr>
              <w:t>.</w:t>
            </w:r>
          </w:p>
          <w:p w14:paraId="31D7CCF2" w14:textId="37F99C7C" w:rsidR="00D824E0" w:rsidRPr="00D824E0" w:rsidRDefault="00D824E0" w:rsidP="00D824E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were no declaration of interests relating to agenda items.</w:t>
            </w:r>
          </w:p>
        </w:tc>
      </w:tr>
      <w:tr w:rsidR="00E308FC" w14:paraId="21F7C813" w14:textId="77777777" w:rsidTr="00852C1B">
        <w:tc>
          <w:tcPr>
            <w:tcW w:w="9498" w:type="dxa"/>
            <w:gridSpan w:val="7"/>
          </w:tcPr>
          <w:p w14:paraId="1739DD9F" w14:textId="26090660" w:rsidR="00E308FC" w:rsidRDefault="00E308FC" w:rsidP="00962ACD">
            <w:pPr>
              <w:tabs>
                <w:tab w:val="num" w:pos="1440"/>
              </w:tabs>
              <w:jc w:val="center"/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 xml:space="preserve">Members </w:t>
            </w:r>
            <w:proofErr w:type="gramStart"/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are reminded</w:t>
            </w:r>
            <w:proofErr w:type="gramEnd"/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 xml:space="preserve"> that the disclosure of a Disclosable Pecuniary interest will require that the member withdraws from the meeting room during the transaction of that item of business</w:t>
            </w:r>
            <w:r w:rsidRPr="00130E10">
              <w:rPr>
                <w:rFonts w:ascii="Calibri" w:hAnsi="Calibri"/>
                <w:color w:val="4472C4" w:themeColor="accent1"/>
                <w:sz w:val="20"/>
                <w:szCs w:val="20"/>
              </w:rPr>
              <w:t>)</w:t>
            </w:r>
          </w:p>
        </w:tc>
      </w:tr>
      <w:tr w:rsidR="002D7622" w14:paraId="1ED38826" w14:textId="77777777" w:rsidTr="00D824E0">
        <w:tc>
          <w:tcPr>
            <w:tcW w:w="4537" w:type="dxa"/>
            <w:gridSpan w:val="6"/>
          </w:tcPr>
          <w:p w14:paraId="3AD40ACC" w14:textId="2EE637B9" w:rsidR="002D7622" w:rsidRDefault="002D7622" w:rsidP="003530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F03A3A">
              <w:rPr>
                <w:rFonts w:ascii="Calibri" w:hAnsi="Calibri"/>
                <w:b/>
              </w:rPr>
              <w:t>56</w:t>
            </w:r>
            <w:r w:rsidR="00B62AD2">
              <w:rPr>
                <w:rFonts w:ascii="Calibri" w:hAnsi="Calibri"/>
                <w:b/>
              </w:rPr>
              <w:t>/24</w:t>
            </w:r>
            <w:r>
              <w:rPr>
                <w:rFonts w:ascii="Calibri" w:hAnsi="Calibri"/>
                <w:b/>
              </w:rPr>
              <w:t>.</w:t>
            </w:r>
            <w:r w:rsidRPr="00A74A6E">
              <w:rPr>
                <w:rFonts w:ascii="Calibri" w:hAnsi="Calibri"/>
                <w:b/>
              </w:rPr>
              <w:t xml:space="preserve"> Public Participation Section  </w:t>
            </w:r>
          </w:p>
        </w:tc>
        <w:tc>
          <w:tcPr>
            <w:tcW w:w="4961" w:type="dxa"/>
          </w:tcPr>
          <w:p w14:paraId="73AF155D" w14:textId="30E097BB" w:rsidR="002D7622" w:rsidRDefault="005F1C6F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were no members of the public present</w:t>
            </w:r>
            <w:r w:rsidR="0079495E">
              <w:rPr>
                <w:rFonts w:ascii="Calibri" w:hAnsi="Calibri"/>
                <w:bCs/>
              </w:rPr>
              <w:t xml:space="preserve"> </w:t>
            </w:r>
          </w:p>
        </w:tc>
      </w:tr>
      <w:tr w:rsidR="0009166A" w14:paraId="31D7CCFD" w14:textId="77777777" w:rsidTr="00C214E3">
        <w:tc>
          <w:tcPr>
            <w:tcW w:w="9498" w:type="dxa"/>
            <w:gridSpan w:val="7"/>
          </w:tcPr>
          <w:p w14:paraId="31D7CCFC" w14:textId="6E855C0F" w:rsidR="0009166A" w:rsidRDefault="0009166A" w:rsidP="00962ACD">
            <w:pPr>
              <w:tabs>
                <w:tab w:val="num" w:pos="1440"/>
              </w:tabs>
              <w:jc w:val="center"/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 xml:space="preserve">Members of the public </w:t>
            </w:r>
            <w:proofErr w:type="gramStart"/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are invited</w:t>
            </w:r>
            <w:proofErr w:type="gramEnd"/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 xml:space="preserve"> to address the council. limited to 15 minutes maximum with individual contributions limited to 3 minutes</w:t>
            </w:r>
            <w:r w:rsidRPr="00130E10">
              <w:rPr>
                <w:rFonts w:ascii="Calibri" w:hAnsi="Calibri"/>
                <w:b/>
                <w:i/>
                <w:color w:val="4472C4" w:themeColor="accent1"/>
                <w:sz w:val="20"/>
                <w:szCs w:val="20"/>
              </w:rPr>
              <w:t>)</w:t>
            </w:r>
          </w:p>
        </w:tc>
      </w:tr>
      <w:tr w:rsidR="00F03A3A" w14:paraId="3418A3EB" w14:textId="77777777" w:rsidTr="0079495E">
        <w:tc>
          <w:tcPr>
            <w:tcW w:w="1844" w:type="dxa"/>
          </w:tcPr>
          <w:p w14:paraId="0C5259DF" w14:textId="30268D61" w:rsidR="00F03A3A" w:rsidRDefault="00F03A3A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357/24 To receive update from Homes England on </w:t>
            </w:r>
            <w:r w:rsidR="003B65D9">
              <w:rPr>
                <w:rFonts w:ascii="Calibri" w:hAnsi="Calibri"/>
                <w:b/>
              </w:rPr>
              <w:t xml:space="preserve">work and </w:t>
            </w:r>
            <w:proofErr w:type="gramStart"/>
            <w:r w:rsidR="003B65D9">
              <w:rPr>
                <w:rFonts w:ascii="Calibri" w:hAnsi="Calibri"/>
                <w:b/>
              </w:rPr>
              <w:t>timeframes</w:t>
            </w:r>
            <w:proofErr w:type="gramEnd"/>
            <w:r w:rsidR="003B65D9">
              <w:rPr>
                <w:rFonts w:ascii="Calibri" w:hAnsi="Calibri"/>
                <w:b/>
              </w:rPr>
              <w:t xml:space="preserve"> at The Green</w:t>
            </w:r>
          </w:p>
        </w:tc>
        <w:tc>
          <w:tcPr>
            <w:tcW w:w="7654" w:type="dxa"/>
            <w:gridSpan w:val="6"/>
          </w:tcPr>
          <w:p w14:paraId="3449ECCD" w14:textId="3520E4C0" w:rsidR="00707D71" w:rsidRDefault="005F1C6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Assured that GHPC had n</w:t>
            </w:r>
            <w:r w:rsidR="00707D71">
              <w:rPr>
                <w:rFonts w:ascii="Calibri" w:hAnsi="Calibri"/>
                <w:bCs/>
              </w:rPr>
              <w:t>ot missed anything</w:t>
            </w:r>
            <w:r>
              <w:rPr>
                <w:rFonts w:ascii="Calibri" w:hAnsi="Calibri"/>
                <w:bCs/>
              </w:rPr>
              <w:t>.</w:t>
            </w:r>
            <w:r w:rsidR="00707D71">
              <w:rPr>
                <w:rFonts w:ascii="Calibri" w:hAnsi="Calibri"/>
                <w:bCs/>
              </w:rPr>
              <w:t xml:space="preserve"> </w:t>
            </w:r>
          </w:p>
          <w:p w14:paraId="53045652" w14:textId="61136F3E" w:rsidR="00707D71" w:rsidRDefault="00707D7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Activity on</w:t>
            </w:r>
            <w:r w:rsidR="005F1C6F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site </w:t>
            </w:r>
            <w:r w:rsidR="005F1C6F">
              <w:rPr>
                <w:rFonts w:ascii="Calibri" w:hAnsi="Calibri"/>
                <w:bCs/>
              </w:rPr>
              <w:t>archaeological</w:t>
            </w:r>
            <w:r>
              <w:rPr>
                <w:rFonts w:ascii="Calibri" w:hAnsi="Calibri"/>
                <w:bCs/>
              </w:rPr>
              <w:t xml:space="preserve"> investigation and surveys -Transport survey taken longer that envisaged </w:t>
            </w:r>
            <w:r w:rsidR="005F1C6F">
              <w:rPr>
                <w:rFonts w:ascii="Calibri" w:hAnsi="Calibri"/>
                <w:bCs/>
              </w:rPr>
              <w:t xml:space="preserve">to obtain </w:t>
            </w:r>
            <w:r>
              <w:rPr>
                <w:rFonts w:ascii="Calibri" w:hAnsi="Calibri"/>
                <w:bCs/>
              </w:rPr>
              <w:t xml:space="preserve">Transport Model from WNC </w:t>
            </w:r>
            <w:r w:rsidR="0079495E">
              <w:rPr>
                <w:rFonts w:ascii="Calibri" w:hAnsi="Calibri"/>
                <w:bCs/>
              </w:rPr>
              <w:t>no resolution yet</w:t>
            </w:r>
            <w:r w:rsidR="005F1C6F">
              <w:rPr>
                <w:rFonts w:ascii="Calibri" w:hAnsi="Calibri"/>
                <w:bCs/>
              </w:rPr>
              <w:t xml:space="preserve"> </w:t>
            </w:r>
            <w:r w:rsidR="0079495E">
              <w:rPr>
                <w:rFonts w:ascii="Calibri" w:hAnsi="Calibri"/>
                <w:bCs/>
              </w:rPr>
              <w:t>with WNC labour issues causing delay.</w:t>
            </w:r>
          </w:p>
          <w:p w14:paraId="4E4E7CDA" w14:textId="62D83A77" w:rsidR="0079495E" w:rsidRPr="00BD7DCD" w:rsidRDefault="005F1C6F" w:rsidP="0020243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Further e</w:t>
            </w:r>
            <w:r w:rsidR="0079495E">
              <w:rPr>
                <w:rFonts w:ascii="Calibri" w:hAnsi="Calibri"/>
                <w:bCs/>
              </w:rPr>
              <w:t xml:space="preserve">ngagement </w:t>
            </w:r>
            <w:r>
              <w:rPr>
                <w:rFonts w:ascii="Calibri" w:hAnsi="Calibri"/>
                <w:bCs/>
              </w:rPr>
              <w:t>was expected w</w:t>
            </w:r>
            <w:r w:rsidR="0079495E">
              <w:rPr>
                <w:rFonts w:ascii="Calibri" w:hAnsi="Calibri"/>
                <w:bCs/>
              </w:rPr>
              <w:t xml:space="preserve">inter 23/24 </w:t>
            </w:r>
            <w:r>
              <w:rPr>
                <w:rFonts w:ascii="Calibri" w:hAnsi="Calibri"/>
                <w:bCs/>
              </w:rPr>
              <w:t xml:space="preserve">but </w:t>
            </w:r>
            <w:r w:rsidR="0079495E">
              <w:rPr>
                <w:rFonts w:ascii="Calibri" w:hAnsi="Calibri"/>
                <w:bCs/>
              </w:rPr>
              <w:t xml:space="preserve">are </w:t>
            </w:r>
            <w:proofErr w:type="gramStart"/>
            <w:r>
              <w:rPr>
                <w:rFonts w:ascii="Calibri" w:hAnsi="Calibri"/>
                <w:bCs/>
              </w:rPr>
              <w:t xml:space="preserve">somewhat </w:t>
            </w:r>
            <w:r w:rsidR="0079495E">
              <w:rPr>
                <w:rFonts w:ascii="Calibri" w:hAnsi="Calibri"/>
                <w:bCs/>
              </w:rPr>
              <w:t>behind</w:t>
            </w:r>
            <w:proofErr w:type="gramEnd"/>
            <w:r w:rsidR="0079495E">
              <w:rPr>
                <w:rFonts w:ascii="Calibri" w:hAnsi="Calibri"/>
                <w:bCs/>
              </w:rPr>
              <w:t>. Stage two drawing info together for testing not happened yet</w:t>
            </w:r>
            <w:r>
              <w:rPr>
                <w:rFonts w:ascii="Calibri" w:hAnsi="Calibri"/>
                <w:bCs/>
              </w:rPr>
              <w:t xml:space="preserve"> and </w:t>
            </w:r>
            <w:proofErr w:type="gramStart"/>
            <w:r>
              <w:rPr>
                <w:rFonts w:ascii="Calibri" w:hAnsi="Calibri"/>
                <w:bCs/>
              </w:rPr>
              <w:t>likely this</w:t>
            </w:r>
            <w:proofErr w:type="gramEnd"/>
            <w:r>
              <w:rPr>
                <w:rFonts w:ascii="Calibri" w:hAnsi="Calibri"/>
                <w:bCs/>
              </w:rPr>
              <w:t xml:space="preserve"> summer.</w:t>
            </w:r>
            <w:r w:rsidR="0079495E">
              <w:rPr>
                <w:rFonts w:ascii="Calibri" w:hAnsi="Calibri"/>
                <w:bCs/>
              </w:rPr>
              <w:t xml:space="preserve"> Common place website available for commun</w:t>
            </w:r>
            <w:r w:rsidR="00202433">
              <w:rPr>
                <w:rFonts w:ascii="Calibri" w:hAnsi="Calibri"/>
                <w:bCs/>
              </w:rPr>
              <w:t>ication</w:t>
            </w:r>
            <w:r>
              <w:rPr>
                <w:rFonts w:ascii="Calibri" w:hAnsi="Calibri"/>
                <w:bCs/>
              </w:rPr>
              <w:t>.</w:t>
            </w:r>
            <w:r w:rsidR="00202433">
              <w:rPr>
                <w:rFonts w:ascii="Calibri" w:hAnsi="Calibri"/>
                <w:bCs/>
              </w:rPr>
              <w:t xml:space="preserve"> Neighbour</w:t>
            </w:r>
            <w:r>
              <w:rPr>
                <w:rFonts w:ascii="Calibri" w:hAnsi="Calibri"/>
                <w:bCs/>
              </w:rPr>
              <w:t>hood</w:t>
            </w:r>
            <w:r w:rsidR="00202433">
              <w:rPr>
                <w:rFonts w:ascii="Calibri" w:hAnsi="Calibri"/>
                <w:bCs/>
              </w:rPr>
              <w:t xml:space="preserve"> Plan &amp; Local </w:t>
            </w:r>
            <w:r>
              <w:rPr>
                <w:rFonts w:ascii="Calibri" w:hAnsi="Calibri"/>
                <w:bCs/>
              </w:rPr>
              <w:t>P</w:t>
            </w:r>
            <w:r w:rsidR="00202433">
              <w:rPr>
                <w:rFonts w:ascii="Calibri" w:hAnsi="Calibri"/>
                <w:bCs/>
              </w:rPr>
              <w:t xml:space="preserve">lan </w:t>
            </w:r>
            <w:r>
              <w:rPr>
                <w:rFonts w:ascii="Calibri" w:hAnsi="Calibri"/>
                <w:bCs/>
              </w:rPr>
              <w:t xml:space="preserve">part two </w:t>
            </w:r>
            <w:r w:rsidR="00202433">
              <w:rPr>
                <w:rFonts w:ascii="Calibri" w:hAnsi="Calibri"/>
                <w:bCs/>
              </w:rPr>
              <w:t xml:space="preserve">protects </w:t>
            </w:r>
            <w:r>
              <w:rPr>
                <w:rFonts w:ascii="Calibri" w:hAnsi="Calibri"/>
                <w:bCs/>
              </w:rPr>
              <w:t xml:space="preserve">SANG for leisure and recreation. Likely to be </w:t>
            </w:r>
            <w:proofErr w:type="gramStart"/>
            <w:r>
              <w:rPr>
                <w:rFonts w:ascii="Calibri" w:hAnsi="Calibri"/>
                <w:bCs/>
              </w:rPr>
              <w:t>some</w:t>
            </w:r>
            <w:proofErr w:type="gramEnd"/>
            <w:r>
              <w:rPr>
                <w:rFonts w:ascii="Calibri" w:hAnsi="Calibri"/>
                <w:bCs/>
              </w:rPr>
              <w:t xml:space="preserve"> recreational activities facilities at Southern end, away from village.</w:t>
            </w:r>
          </w:p>
        </w:tc>
      </w:tr>
      <w:tr w:rsidR="002D7622" w14:paraId="27E6EA3A" w14:textId="300FD79C" w:rsidTr="00391B81">
        <w:tc>
          <w:tcPr>
            <w:tcW w:w="3403" w:type="dxa"/>
            <w:gridSpan w:val="3"/>
          </w:tcPr>
          <w:p w14:paraId="4022CBD2" w14:textId="7403BBDF" w:rsidR="002D7622" w:rsidRPr="00A74A6E" w:rsidRDefault="002D7622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F03A3A">
              <w:rPr>
                <w:rFonts w:ascii="Calibri" w:hAnsi="Calibri"/>
                <w:b/>
              </w:rPr>
              <w:t>5</w:t>
            </w:r>
            <w:r w:rsidR="003B65D9">
              <w:rPr>
                <w:rFonts w:ascii="Calibri" w:hAnsi="Calibri"/>
                <w:b/>
              </w:rPr>
              <w:t>8</w:t>
            </w:r>
            <w:r w:rsidR="00B62AD2">
              <w:rPr>
                <w:rFonts w:ascii="Calibri" w:hAnsi="Calibri"/>
                <w:b/>
              </w:rPr>
              <w:t>/24</w:t>
            </w:r>
            <w:r>
              <w:rPr>
                <w:rFonts w:ascii="Calibri" w:hAnsi="Calibri"/>
                <w:b/>
              </w:rPr>
              <w:t xml:space="preserve">. To receive following </w:t>
            </w:r>
            <w:r w:rsidRPr="00A74A6E">
              <w:rPr>
                <w:rFonts w:ascii="Calibri" w:hAnsi="Calibri"/>
                <w:b/>
              </w:rPr>
              <w:t>Reports</w:t>
            </w:r>
          </w:p>
          <w:p w14:paraId="11F21028" w14:textId="43FBC182" w:rsidR="002D7622" w:rsidRPr="00E308FC" w:rsidRDefault="002D7622">
            <w:pPr>
              <w:numPr>
                <w:ilvl w:val="0"/>
                <w:numId w:val="1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report from West Northamptonshire Councillors</w:t>
            </w:r>
            <w:r w:rsidRPr="00E308FC">
              <w:rPr>
                <w:rFonts w:ascii="Calibri" w:hAnsi="Calibri"/>
              </w:rPr>
              <w:t xml:space="preserve"> </w:t>
            </w:r>
          </w:p>
          <w:p w14:paraId="42087FA0" w14:textId="77777777" w:rsidR="002D7622" w:rsidRDefault="002D7622">
            <w:pPr>
              <w:numPr>
                <w:ilvl w:val="0"/>
                <w:numId w:val="1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reports from Police </w:t>
            </w:r>
            <w:r>
              <w:rPr>
                <w:rFonts w:ascii="Calibri" w:hAnsi="Calibri"/>
              </w:rPr>
              <w:t>/ PLR</w:t>
            </w:r>
          </w:p>
          <w:p w14:paraId="0B242832" w14:textId="77777777" w:rsidR="002D7622" w:rsidRDefault="002D7622">
            <w:pPr>
              <w:numPr>
                <w:ilvl w:val="0"/>
                <w:numId w:val="1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2D7622">
              <w:rPr>
                <w:rFonts w:ascii="Calibri" w:hAnsi="Calibri"/>
              </w:rPr>
              <w:t>To receive report from Great Houghton Playing Field Association</w:t>
            </w:r>
          </w:p>
          <w:p w14:paraId="7C501948" w14:textId="1C2F396A" w:rsidR="00A303E6" w:rsidRPr="003B65D9" w:rsidRDefault="00C6799C" w:rsidP="003B65D9">
            <w:pPr>
              <w:numPr>
                <w:ilvl w:val="0"/>
                <w:numId w:val="1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Speed/Traffic Report</w:t>
            </w:r>
          </w:p>
        </w:tc>
        <w:tc>
          <w:tcPr>
            <w:tcW w:w="6095" w:type="dxa"/>
            <w:gridSpan w:val="4"/>
          </w:tcPr>
          <w:p w14:paraId="2F356903" w14:textId="3CD8DF1E" w:rsidR="002D7622" w:rsidRDefault="00D824E0" w:rsidP="00D824E0">
            <w:pPr>
              <w:pStyle w:val="ListParagraph"/>
              <w:numPr>
                <w:ilvl w:val="0"/>
                <w:numId w:val="9"/>
              </w:numPr>
            </w:pPr>
            <w:r>
              <w:t>There were no reports received from WNC Councillor Representatives</w:t>
            </w:r>
          </w:p>
          <w:p w14:paraId="5E4E4A6C" w14:textId="625E0DB6" w:rsidR="00D824E0" w:rsidRDefault="00D824E0" w:rsidP="00D824E0">
            <w:pPr>
              <w:pStyle w:val="ListParagraph"/>
              <w:numPr>
                <w:ilvl w:val="0"/>
                <w:numId w:val="9"/>
              </w:numPr>
            </w:pPr>
            <w:r>
              <w:t xml:space="preserve">The meeting </w:t>
            </w:r>
            <w:proofErr w:type="gramStart"/>
            <w:r>
              <w:t>was referred</w:t>
            </w:r>
            <w:proofErr w:type="gramEnd"/>
            <w:r>
              <w:t xml:space="preserve"> to the crime report circulated previously. Residential </w:t>
            </w:r>
            <w:r w:rsidR="00391B81">
              <w:t xml:space="preserve">Burglary </w:t>
            </w:r>
            <w:r>
              <w:t>Theft from garden shed</w:t>
            </w:r>
            <w:r w:rsidR="00391B81">
              <w:t>.</w:t>
            </w:r>
            <w:r>
              <w:t xml:space="preserve"> </w:t>
            </w:r>
          </w:p>
          <w:p w14:paraId="3650C111" w14:textId="7A689530" w:rsidR="00391B81" w:rsidRDefault="00391B81" w:rsidP="00D824E0">
            <w:pPr>
              <w:pStyle w:val="ListParagraph"/>
              <w:numPr>
                <w:ilvl w:val="0"/>
                <w:numId w:val="9"/>
              </w:numPr>
            </w:pPr>
            <w:r>
              <w:t xml:space="preserve">The meeting </w:t>
            </w:r>
            <w:proofErr w:type="gramStart"/>
            <w:r>
              <w:t>was referred</w:t>
            </w:r>
            <w:proofErr w:type="gramEnd"/>
            <w:r>
              <w:t xml:space="preserve"> to report previously circulated. Work on car park now taking place.</w:t>
            </w:r>
            <w:r w:rsidR="00E3493F">
              <w:t xml:space="preserve"> Clerk has obtained framed picture of King Charles. To </w:t>
            </w:r>
            <w:proofErr w:type="gramStart"/>
            <w:r w:rsidR="00E3493F">
              <w:t>be referred</w:t>
            </w:r>
            <w:proofErr w:type="gramEnd"/>
            <w:r w:rsidR="00E3493F">
              <w:t xml:space="preserve"> to GHPFA for decision on location in village hall.</w:t>
            </w:r>
          </w:p>
          <w:p w14:paraId="6B7DCABD" w14:textId="77777777" w:rsidR="00D824E0" w:rsidRDefault="00391B81" w:rsidP="00D824E0">
            <w:pPr>
              <w:pStyle w:val="ListParagraph"/>
              <w:numPr>
                <w:ilvl w:val="0"/>
                <w:numId w:val="9"/>
              </w:numPr>
            </w:pPr>
            <w:r>
              <w:t xml:space="preserve">Meeting </w:t>
            </w:r>
            <w:proofErr w:type="gramStart"/>
            <w:r>
              <w:t>was referred</w:t>
            </w:r>
            <w:proofErr w:type="gramEnd"/>
            <w:r>
              <w:t xml:space="preserve"> to report previously circulated. Consultant had confirmed ANPR survey has now </w:t>
            </w:r>
            <w:proofErr w:type="gramStart"/>
            <w:r>
              <w:t>been completed</w:t>
            </w:r>
            <w:proofErr w:type="gramEnd"/>
            <w:r>
              <w:t xml:space="preserve"> and data is being analysed. Awaiting report. Have received interest from resident willing to take on operation of SAS</w:t>
            </w:r>
            <w:proofErr w:type="gramStart"/>
            <w:r>
              <w:t xml:space="preserve">.  </w:t>
            </w:r>
            <w:proofErr w:type="gramEnd"/>
          </w:p>
          <w:p w14:paraId="6ACF4FF7" w14:textId="4F9081C0" w:rsidR="00E3493F" w:rsidRDefault="00E3493F" w:rsidP="00E3493F">
            <w:pPr>
              <w:pStyle w:val="ListParagraph"/>
              <w:ind w:left="420"/>
            </w:pPr>
          </w:p>
        </w:tc>
      </w:tr>
      <w:tr w:rsidR="0009166A" w14:paraId="6AABA6FE" w14:textId="77777777" w:rsidTr="00391B81">
        <w:tc>
          <w:tcPr>
            <w:tcW w:w="3686" w:type="dxa"/>
            <w:gridSpan w:val="5"/>
          </w:tcPr>
          <w:p w14:paraId="5A78533A" w14:textId="3A863087" w:rsidR="0009166A" w:rsidRDefault="0009166A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3</w:t>
            </w:r>
            <w:r w:rsidR="00F03A3A">
              <w:rPr>
                <w:rFonts w:ascii="Calibri" w:hAnsi="Calibri"/>
                <w:b/>
              </w:rPr>
              <w:t>5</w:t>
            </w:r>
            <w:r w:rsidR="003B65D9"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</w:rPr>
              <w:t xml:space="preserve">/24. To </w:t>
            </w:r>
            <w:r w:rsidR="00F03A3A">
              <w:rPr>
                <w:rFonts w:ascii="Calibri" w:hAnsi="Calibri"/>
                <w:b/>
              </w:rPr>
              <w:t>consider and determine Councillor Vacancies</w:t>
            </w:r>
          </w:p>
          <w:p w14:paraId="1A91692E" w14:textId="12209E4E" w:rsidR="0009166A" w:rsidRPr="0009166A" w:rsidRDefault="0009166A" w:rsidP="0009166A">
            <w:pPr>
              <w:rPr>
                <w:rFonts w:ascii="Calibri" w:hAnsi="Calibri"/>
                <w:bCs/>
              </w:rPr>
            </w:pPr>
          </w:p>
        </w:tc>
        <w:tc>
          <w:tcPr>
            <w:tcW w:w="5812" w:type="dxa"/>
            <w:gridSpan w:val="2"/>
          </w:tcPr>
          <w:p w14:paraId="577CD2B1" w14:textId="5C2594C6" w:rsidR="00391B81" w:rsidRPr="00BD7DCD" w:rsidRDefault="00391B8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It has now </w:t>
            </w:r>
            <w:proofErr w:type="gramStart"/>
            <w:r>
              <w:rPr>
                <w:rFonts w:ascii="Calibri" w:hAnsi="Calibri"/>
                <w:bCs/>
              </w:rPr>
              <w:t>been confirmed</w:t>
            </w:r>
            <w:proofErr w:type="gramEnd"/>
            <w:r>
              <w:rPr>
                <w:rFonts w:ascii="Calibri" w:hAnsi="Calibri"/>
                <w:bCs/>
              </w:rPr>
              <w:t xml:space="preserve"> that the statutory notice period having expired, with no application for a ballot being received, the council was now able to fill vacancy by co-option. </w:t>
            </w:r>
          </w:p>
        </w:tc>
      </w:tr>
      <w:tr w:rsidR="002D7622" w14:paraId="31D7CD1C" w14:textId="77777777" w:rsidTr="00BB5BB2">
        <w:tc>
          <w:tcPr>
            <w:tcW w:w="3545" w:type="dxa"/>
            <w:gridSpan w:val="4"/>
          </w:tcPr>
          <w:p w14:paraId="174986A5" w14:textId="71D0CFAE" w:rsidR="002D7622" w:rsidRPr="004573F6" w:rsidRDefault="002D7622" w:rsidP="004573F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3B65D9">
              <w:rPr>
                <w:rFonts w:ascii="Calibri" w:hAnsi="Calibri"/>
                <w:b/>
              </w:rPr>
              <w:t>60</w:t>
            </w:r>
            <w:r w:rsidR="00B62AD2">
              <w:rPr>
                <w:rFonts w:ascii="Calibri" w:hAnsi="Calibri"/>
                <w:b/>
              </w:rPr>
              <w:t>/24</w:t>
            </w:r>
            <w:r>
              <w:rPr>
                <w:rFonts w:ascii="Calibri" w:hAnsi="Calibri"/>
                <w:b/>
              </w:rPr>
              <w:t>.</w:t>
            </w:r>
            <w:r w:rsidRPr="00A74A6E">
              <w:rPr>
                <w:rFonts w:ascii="Calibri" w:hAnsi="Calibri"/>
                <w:b/>
              </w:rPr>
              <w:t xml:space="preserve"> To receive and adopt the Finance &amp; Administration Report</w:t>
            </w:r>
            <w:r w:rsidRPr="00A74A6E">
              <w:rPr>
                <w:rFonts w:ascii="Calibri" w:hAnsi="Calibri"/>
              </w:rPr>
              <w:t xml:space="preserve"> </w:t>
            </w:r>
          </w:p>
          <w:p w14:paraId="6BFE5AF8" w14:textId="106ACF81" w:rsidR="00391B81" w:rsidRPr="00BB5BB2" w:rsidRDefault="002D7622" w:rsidP="00BB5BB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3418E6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>approve the</w:t>
            </w:r>
            <w:r w:rsidRPr="003418E6">
              <w:rPr>
                <w:rFonts w:ascii="Calibri" w:hAnsi="Calibri"/>
              </w:rPr>
              <w:t xml:space="preserve"> Receipts and Payment Accounts to end of</w:t>
            </w:r>
            <w:r>
              <w:rPr>
                <w:rFonts w:ascii="Calibri" w:hAnsi="Calibri"/>
              </w:rPr>
              <w:t xml:space="preserve"> </w:t>
            </w:r>
            <w:r w:rsidR="00F03A3A">
              <w:rPr>
                <w:rFonts w:ascii="Calibri" w:hAnsi="Calibri"/>
              </w:rPr>
              <w:t>March</w:t>
            </w:r>
            <w:r>
              <w:rPr>
                <w:rFonts w:ascii="Calibri" w:hAnsi="Calibri"/>
              </w:rPr>
              <w:t xml:space="preserve"> 202</w:t>
            </w:r>
            <w:r w:rsidR="00026D3D">
              <w:rPr>
                <w:rFonts w:ascii="Calibri" w:hAnsi="Calibri"/>
              </w:rPr>
              <w:t>4</w:t>
            </w:r>
          </w:p>
          <w:p w14:paraId="31D7CD1A" w14:textId="6DBAA740" w:rsidR="00A303E6" w:rsidRPr="00F03A3A" w:rsidRDefault="002D7622" w:rsidP="00F03A3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782227">
              <w:rPr>
                <w:rFonts w:ascii="Calibri" w:hAnsi="Calibri"/>
              </w:rPr>
              <w:t xml:space="preserve">Payments to be </w:t>
            </w:r>
            <w:r>
              <w:rPr>
                <w:rFonts w:ascii="Calibri" w:hAnsi="Calibri"/>
              </w:rPr>
              <w:t>a</w:t>
            </w:r>
            <w:r w:rsidR="00391B81">
              <w:rPr>
                <w:rFonts w:ascii="Calibri" w:hAnsi="Calibri"/>
              </w:rPr>
              <w:t>uthorised</w:t>
            </w:r>
            <w:r>
              <w:rPr>
                <w:rFonts w:ascii="Calibri" w:hAnsi="Calibri"/>
              </w:rPr>
              <w:t>.</w:t>
            </w:r>
            <w:r w:rsidRPr="00E21E5D">
              <w:rPr>
                <w:rFonts w:ascii="Calibri" w:hAnsi="Calibri"/>
              </w:rPr>
              <w:t xml:space="preserve"> </w:t>
            </w:r>
          </w:p>
        </w:tc>
        <w:tc>
          <w:tcPr>
            <w:tcW w:w="5953" w:type="dxa"/>
            <w:gridSpan w:val="3"/>
          </w:tcPr>
          <w:p w14:paraId="7AFBCF74" w14:textId="54C79135" w:rsidR="00391B81" w:rsidRPr="00BB5BB2" w:rsidRDefault="00391B81" w:rsidP="00BB5BB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Cs/>
              </w:rPr>
            </w:pPr>
            <w:r w:rsidRPr="00BB5BB2">
              <w:rPr>
                <w:rFonts w:ascii="Calibri" w:hAnsi="Calibri"/>
                <w:bCs/>
              </w:rPr>
              <w:t xml:space="preserve">The accounts to the end of March 2024 and therefore to the end of the financial year were </w:t>
            </w:r>
            <w:r w:rsidRPr="00E3493F">
              <w:rPr>
                <w:rFonts w:ascii="Calibri" w:hAnsi="Calibri"/>
                <w:b/>
              </w:rPr>
              <w:t>APPROVED</w:t>
            </w:r>
            <w:r w:rsidRPr="00BB5BB2">
              <w:rPr>
                <w:rFonts w:ascii="Calibri" w:hAnsi="Calibri"/>
                <w:bCs/>
              </w:rPr>
              <w:t xml:space="preserve"> with a closing balance of </w:t>
            </w:r>
            <w:proofErr w:type="gramStart"/>
            <w:r w:rsidRPr="00BB5BB2">
              <w:rPr>
                <w:rFonts w:ascii="Calibri" w:hAnsi="Calibri"/>
                <w:bCs/>
              </w:rPr>
              <w:t>£30,061.62</w:t>
            </w:r>
            <w:proofErr w:type="gramEnd"/>
          </w:p>
          <w:p w14:paraId="49CB2026" w14:textId="401058DB" w:rsidR="00391B81" w:rsidRDefault="00391B81" w:rsidP="00391B8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following payments were </w:t>
            </w:r>
            <w:r w:rsidRPr="00E3493F">
              <w:rPr>
                <w:rFonts w:ascii="Calibri" w:hAnsi="Calibri"/>
                <w:b/>
              </w:rPr>
              <w:t>AUTHORISED</w:t>
            </w:r>
            <w:r>
              <w:rPr>
                <w:rFonts w:ascii="Calibri" w:hAnsi="Calibri"/>
                <w:bCs/>
              </w:rPr>
              <w:t>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592"/>
              <w:gridCol w:w="960"/>
              <w:gridCol w:w="1756"/>
              <w:gridCol w:w="908"/>
            </w:tblGrid>
            <w:tr w:rsidR="00BB5BB2" w14:paraId="3AB3DD93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D20C9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Parish Clerk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F9AF4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T00313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87DF9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Salary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5928D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318.00</w:t>
                  </w:r>
                </w:p>
              </w:tc>
            </w:tr>
            <w:tr w:rsidR="00BB5BB2" w14:paraId="6018A91F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82CA4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HMRC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55A0E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T00314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CBA0E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PAYE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A854E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146.40</w:t>
                  </w:r>
                </w:p>
              </w:tc>
            </w:tr>
            <w:tr w:rsidR="00BB5BB2" w14:paraId="094F7B19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CF56A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Leigh Billingham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F9BA1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T00315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24B33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Distribution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BC9F5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30.00</w:t>
                  </w:r>
                </w:p>
              </w:tc>
            </w:tr>
            <w:tr w:rsidR="00BB5BB2" w14:paraId="28490060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1F4F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Rogers Quickprint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80081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T00316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8106F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Printing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B354F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297.00</w:t>
                  </w:r>
                </w:p>
              </w:tc>
            </w:tr>
            <w:tr w:rsidR="00BB5BB2" w14:paraId="6F28A93C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03333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HGM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8FA95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T00317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1CB72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Maintenance (0516)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6996C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300.00</w:t>
                  </w:r>
                </w:p>
              </w:tc>
            </w:tr>
            <w:tr w:rsidR="00BB5BB2" w14:paraId="04C781DC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15D4F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NCALC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55294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T00318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DB80E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Membership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AC515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738.33</w:t>
                  </w:r>
                </w:p>
              </w:tc>
            </w:tr>
            <w:tr w:rsidR="00BB5BB2" w14:paraId="386CB120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D967B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ACRE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2EA6B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T00319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7B68F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Membership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33B74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42.00</w:t>
                  </w:r>
                </w:p>
              </w:tc>
            </w:tr>
            <w:tr w:rsidR="00BB5BB2" w14:paraId="09E201B5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3E640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Parish Clerk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505FC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T00320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5B22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Expenses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BDEDF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  <w:t>54.98</w:t>
                  </w:r>
                </w:p>
              </w:tc>
            </w:tr>
            <w:tr w:rsidR="00BB5BB2" w14:paraId="27FC2F4B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8376C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30CB1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AAFB4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35838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BB5BB2" w14:paraId="57D6971F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F06A6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EBCD6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F2FDD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229C0E20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1926.71</w:t>
                  </w:r>
                </w:p>
              </w:tc>
            </w:tr>
            <w:tr w:rsidR="00BB5BB2" w14:paraId="58F8248C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074A0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  <w:t>Card Payments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6FB57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FF0000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EA96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FF0000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835E2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FF0000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BB5BB2" w14:paraId="59A95B09" w14:textId="77777777" w:rsidTr="00BB5BB2">
              <w:trPr>
                <w:trHeight w:val="24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EFC08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  <w:t>Amazon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78B55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  <w:t>T00321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92035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  <w:t xml:space="preserve">Subscription 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57369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eastAsia="ja-JP"/>
                    </w:rPr>
                    <w:t>8.99</w:t>
                  </w:r>
                </w:p>
              </w:tc>
            </w:tr>
            <w:tr w:rsidR="00BB5BB2" w14:paraId="14554EBD" w14:textId="77777777" w:rsidTr="00BB5BB2">
              <w:trPr>
                <w:trHeight w:val="252"/>
              </w:trPr>
              <w:tc>
                <w:tcPr>
                  <w:tcW w:w="15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64495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TOTAL PAYMENTS FOR MONTH</w:t>
                  </w:r>
                </w:p>
              </w:tc>
              <w:tc>
                <w:tcPr>
                  <w:tcW w:w="908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14:paraId="092CBCD8" w14:textId="77777777" w:rsidR="00BB5BB2" w:rsidRDefault="00BB5BB2" w:rsidP="00BB5BB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1935.70</w:t>
                  </w:r>
                </w:p>
              </w:tc>
            </w:tr>
          </w:tbl>
          <w:p w14:paraId="31D7CD1B" w14:textId="0FE42A85" w:rsidR="00391B81" w:rsidRPr="00BD7DCD" w:rsidRDefault="00391B81" w:rsidP="00BD7DCD">
            <w:pPr>
              <w:rPr>
                <w:rFonts w:ascii="Calibri" w:hAnsi="Calibri"/>
                <w:bCs/>
              </w:rPr>
            </w:pPr>
          </w:p>
        </w:tc>
      </w:tr>
      <w:tr w:rsidR="002D7622" w14:paraId="31D7CD26" w14:textId="77777777" w:rsidTr="00D057E7">
        <w:tc>
          <w:tcPr>
            <w:tcW w:w="2694" w:type="dxa"/>
            <w:gridSpan w:val="2"/>
          </w:tcPr>
          <w:p w14:paraId="106BFBEC" w14:textId="396DBEB5" w:rsidR="002D7622" w:rsidRDefault="002D7622" w:rsidP="00F125C8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03A3A">
              <w:rPr>
                <w:b/>
                <w:sz w:val="24"/>
                <w:szCs w:val="24"/>
              </w:rPr>
              <w:t>6</w:t>
            </w:r>
            <w:r w:rsidR="003B65D9">
              <w:rPr>
                <w:b/>
                <w:sz w:val="24"/>
                <w:szCs w:val="24"/>
              </w:rPr>
              <w:t>1</w:t>
            </w:r>
            <w:r w:rsidR="00B62AD2">
              <w:rPr>
                <w:b/>
                <w:sz w:val="24"/>
                <w:szCs w:val="24"/>
              </w:rPr>
              <w:t>/24</w:t>
            </w:r>
            <w:r>
              <w:rPr>
                <w:b/>
                <w:sz w:val="24"/>
                <w:szCs w:val="24"/>
              </w:rPr>
              <w:t xml:space="preserve"> To receive and consider Planning Matters</w:t>
            </w:r>
          </w:p>
          <w:p w14:paraId="19AC489B" w14:textId="77777777" w:rsidR="002D7622" w:rsidRPr="00B535BC" w:rsidRDefault="002D7622">
            <w:pPr>
              <w:pStyle w:val="PlainTex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The Annual Planning Report</w:t>
            </w:r>
          </w:p>
          <w:p w14:paraId="1CF7EEF9" w14:textId="77777777" w:rsidR="00A303E6" w:rsidRDefault="002D7622" w:rsidP="00A303E6">
            <w:pPr>
              <w:pStyle w:val="PlainTex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Receive report from PAG</w:t>
            </w:r>
            <w:r>
              <w:rPr>
                <w:bCs/>
                <w:sz w:val="24"/>
                <w:szCs w:val="24"/>
              </w:rPr>
              <w:t>.</w:t>
            </w:r>
          </w:p>
          <w:p w14:paraId="6BDB3E18" w14:textId="77777777" w:rsidR="00A303E6" w:rsidRPr="00A303E6" w:rsidRDefault="00823766" w:rsidP="00A303E6">
            <w:pPr>
              <w:pStyle w:val="PlainTex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303E6">
              <w:rPr>
                <w:bCs/>
              </w:rPr>
              <w:t>Update on Development at The Gree</w:t>
            </w:r>
            <w:r w:rsidR="00811E3D" w:rsidRPr="00A303E6">
              <w:rPr>
                <w:bCs/>
              </w:rPr>
              <w:t>n</w:t>
            </w:r>
          </w:p>
          <w:p w14:paraId="00DF4769" w14:textId="10FCA37C" w:rsidR="003375B1" w:rsidRPr="00D334B1" w:rsidRDefault="00D334B1" w:rsidP="00A303E6">
            <w:pPr>
              <w:pStyle w:val="PlainTex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t xml:space="preserve">Update on </w:t>
            </w:r>
            <w:r w:rsidR="0009166A" w:rsidRPr="00A303E6">
              <w:t xml:space="preserve">WNC Planning Reform Settlements </w:t>
            </w:r>
          </w:p>
          <w:p w14:paraId="31D7CD24" w14:textId="2C5CEAD1" w:rsidR="00A303E6" w:rsidRPr="00F03A3A" w:rsidRDefault="00D334B1" w:rsidP="00F03A3A">
            <w:pPr>
              <w:pStyle w:val="PlainTex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</w:rPr>
              <w:t>Update on failure to consult on scoping application</w:t>
            </w:r>
          </w:p>
        </w:tc>
        <w:tc>
          <w:tcPr>
            <w:tcW w:w="6804" w:type="dxa"/>
            <w:gridSpan w:val="5"/>
          </w:tcPr>
          <w:p w14:paraId="07D220B3" w14:textId="3AD3D3AF" w:rsidR="002D7622" w:rsidRDefault="00BB5BB2" w:rsidP="00BB5BB2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2024/1634 2A The Lakes. The council had no objections to this application but was concerned that no reference had </w:t>
            </w:r>
            <w:proofErr w:type="gramStart"/>
            <w:r>
              <w:rPr>
                <w:rFonts w:ascii="Calibri" w:hAnsi="Calibri"/>
                <w:bCs/>
              </w:rPr>
              <w:t>been made</w:t>
            </w:r>
            <w:proofErr w:type="gramEnd"/>
            <w:r>
              <w:rPr>
                <w:rFonts w:ascii="Calibri" w:hAnsi="Calibri"/>
                <w:bCs/>
              </w:rPr>
              <w:t xml:space="preserve"> to the NDP and that this development was on the side that faces open countryside. </w:t>
            </w:r>
          </w:p>
          <w:p w14:paraId="34A8C02D" w14:textId="77777777" w:rsidR="00D057E7" w:rsidRDefault="00BB5BB2" w:rsidP="00D057E7">
            <w:pPr>
              <w:pStyle w:val="ListParagraph"/>
              <w:ind w:left="360"/>
              <w:rPr>
                <w:rFonts w:ascii="Calibri" w:hAnsi="Calibri"/>
                <w:bCs/>
              </w:rPr>
            </w:pPr>
            <w:r w:rsidRPr="00E3493F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Cs/>
              </w:rPr>
              <w:t xml:space="preserve"> Clerk to seek advice from Planning Consultant relating to </w:t>
            </w:r>
            <w:r w:rsidR="00D057E7">
              <w:rPr>
                <w:rFonts w:ascii="Calibri" w:hAnsi="Calibri"/>
                <w:bCs/>
              </w:rPr>
              <w:t>WNC Local Plan for consideration and determination at next council meeting.</w:t>
            </w:r>
          </w:p>
          <w:p w14:paraId="03DC4AD6" w14:textId="6B2A975B" w:rsidR="00D057E7" w:rsidRDefault="00D057E7" w:rsidP="00D057E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was nothing to report from PAG.</w:t>
            </w:r>
          </w:p>
          <w:p w14:paraId="2101B52B" w14:textId="074ADE77" w:rsidR="005F1C6F" w:rsidRDefault="00BB5BB2" w:rsidP="00D057E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D057E7">
              <w:rPr>
                <w:rFonts w:ascii="Calibri" w:hAnsi="Calibri"/>
                <w:bCs/>
              </w:rPr>
              <w:t xml:space="preserve">See minute 357/24 above. It </w:t>
            </w:r>
            <w:proofErr w:type="gramStart"/>
            <w:r w:rsidRPr="00D057E7">
              <w:rPr>
                <w:rFonts w:ascii="Calibri" w:hAnsi="Calibri"/>
                <w:bCs/>
              </w:rPr>
              <w:t>was confirmed</w:t>
            </w:r>
            <w:proofErr w:type="gramEnd"/>
            <w:r w:rsidRPr="00D057E7">
              <w:rPr>
                <w:rFonts w:ascii="Calibri" w:hAnsi="Calibri"/>
                <w:bCs/>
              </w:rPr>
              <w:t xml:space="preserve"> that GHPC would seek to have responsibility and finance for maintenance of the SANG</w:t>
            </w:r>
            <w:r w:rsidR="00D057E7">
              <w:rPr>
                <w:rFonts w:ascii="Calibri" w:hAnsi="Calibri"/>
                <w:bCs/>
              </w:rPr>
              <w:t>.</w:t>
            </w:r>
          </w:p>
          <w:p w14:paraId="3613427A" w14:textId="58C12DED" w:rsidR="00D057E7" w:rsidRDefault="00D057E7" w:rsidP="00D057E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There was no update on Planning Reform Settlements. </w:t>
            </w:r>
          </w:p>
          <w:p w14:paraId="31D7CD25" w14:textId="76759DF9" w:rsidR="00D057E7" w:rsidRPr="00D057E7" w:rsidRDefault="00D057E7" w:rsidP="00D057E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</w:t>
            </w:r>
            <w:proofErr w:type="gramStart"/>
            <w:r>
              <w:rPr>
                <w:rFonts w:ascii="Calibri" w:hAnsi="Calibri"/>
                <w:bCs/>
              </w:rPr>
              <w:t>was advised</w:t>
            </w:r>
            <w:proofErr w:type="gramEnd"/>
            <w:r>
              <w:rPr>
                <w:rFonts w:ascii="Calibri" w:hAnsi="Calibri"/>
                <w:bCs/>
              </w:rPr>
              <w:t xml:space="preserve"> of further response from WNC now saying that the council was consulted but incorrect email used. </w:t>
            </w:r>
            <w:r w:rsidRPr="00E3493F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Cs/>
              </w:rPr>
              <w:t xml:space="preserve"> Clerk to seek advice and guidance from NCALC.</w:t>
            </w:r>
          </w:p>
        </w:tc>
      </w:tr>
      <w:tr w:rsidR="002D7622" w14:paraId="4A108830" w14:textId="77777777" w:rsidTr="00D824E0">
        <w:tc>
          <w:tcPr>
            <w:tcW w:w="4537" w:type="dxa"/>
            <w:gridSpan w:val="6"/>
          </w:tcPr>
          <w:p w14:paraId="6E31F9A9" w14:textId="44EFC8D3" w:rsidR="003D1004" w:rsidRPr="0009166A" w:rsidRDefault="002D7622" w:rsidP="0009166A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03A3A">
              <w:rPr>
                <w:b/>
                <w:sz w:val="24"/>
                <w:szCs w:val="24"/>
              </w:rPr>
              <w:t>6</w:t>
            </w:r>
            <w:r w:rsidR="003B65D9">
              <w:rPr>
                <w:b/>
                <w:sz w:val="24"/>
                <w:szCs w:val="24"/>
              </w:rPr>
              <w:t>2</w:t>
            </w:r>
            <w:r w:rsidR="00B62AD2">
              <w:rPr>
                <w:b/>
                <w:sz w:val="24"/>
                <w:szCs w:val="24"/>
              </w:rPr>
              <w:t>/24</w:t>
            </w:r>
            <w:r>
              <w:rPr>
                <w:b/>
                <w:sz w:val="24"/>
                <w:szCs w:val="24"/>
              </w:rPr>
              <w:t xml:space="preserve"> To receive the Clerk’s Report</w:t>
            </w:r>
          </w:p>
          <w:p w14:paraId="10499BCD" w14:textId="3B0B6BCA" w:rsidR="00627AE1" w:rsidRDefault="0009166A" w:rsidP="00A303E6">
            <w:pPr>
              <w:pStyle w:val="PlainTex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Update on</w:t>
            </w:r>
            <w:r w:rsidR="003D1004">
              <w:rPr>
                <w:bCs/>
                <w:sz w:val="24"/>
                <w:szCs w:val="24"/>
              </w:rPr>
              <w:t xml:space="preserve"> Emergency Plan</w:t>
            </w:r>
          </w:p>
          <w:p w14:paraId="49435045" w14:textId="2DE362E3" w:rsidR="00DE312C" w:rsidRPr="003B65D9" w:rsidRDefault="00D334B1" w:rsidP="003B65D9">
            <w:pPr>
              <w:pStyle w:val="PlainTex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Update on Community Governance Review</w:t>
            </w:r>
          </w:p>
        </w:tc>
        <w:tc>
          <w:tcPr>
            <w:tcW w:w="4961" w:type="dxa"/>
          </w:tcPr>
          <w:p w14:paraId="7FBAE3FF" w14:textId="77777777" w:rsidR="00D057E7" w:rsidRDefault="00D057E7" w:rsidP="00D057E7">
            <w:pPr>
              <w:pStyle w:val="ListParagraph"/>
              <w:ind w:left="360"/>
              <w:rPr>
                <w:rFonts w:ascii="Calibri" w:hAnsi="Calibri"/>
                <w:bCs/>
              </w:rPr>
            </w:pPr>
          </w:p>
          <w:p w14:paraId="1F808CC3" w14:textId="6C08081D" w:rsidR="002D7622" w:rsidRDefault="003C5F8F" w:rsidP="00D057E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Cllr Shaw </w:t>
            </w:r>
            <w:r w:rsidR="00E3493F">
              <w:rPr>
                <w:rFonts w:ascii="Calibri" w:hAnsi="Calibri"/>
                <w:bCs/>
              </w:rPr>
              <w:t>a</w:t>
            </w:r>
            <w:r w:rsidR="00D057E7">
              <w:rPr>
                <w:rFonts w:ascii="Calibri" w:hAnsi="Calibri"/>
                <w:bCs/>
              </w:rPr>
              <w:t>waiting response on contact details</w:t>
            </w:r>
            <w:r w:rsidR="00E3493F">
              <w:rPr>
                <w:rFonts w:ascii="Calibri" w:hAnsi="Calibri"/>
                <w:bCs/>
              </w:rPr>
              <w:t xml:space="preserve"> for Church and WI</w:t>
            </w:r>
          </w:p>
          <w:p w14:paraId="366B3657" w14:textId="07D05015" w:rsidR="00D057E7" w:rsidRPr="00D057E7" w:rsidRDefault="003C5F8F" w:rsidP="00D057E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</w:t>
            </w:r>
            <w:r w:rsidR="00D057E7">
              <w:rPr>
                <w:rFonts w:ascii="Calibri" w:hAnsi="Calibri"/>
                <w:bCs/>
              </w:rPr>
              <w:t>waiting invite for meeting with WNC Ward Councillors.</w:t>
            </w:r>
          </w:p>
        </w:tc>
      </w:tr>
      <w:tr w:rsidR="002D7622" w14:paraId="340D1DF3" w14:textId="77777777" w:rsidTr="003C5F8F">
        <w:tc>
          <w:tcPr>
            <w:tcW w:w="3686" w:type="dxa"/>
            <w:gridSpan w:val="5"/>
          </w:tcPr>
          <w:p w14:paraId="37672299" w14:textId="7176A54A" w:rsidR="002D7622" w:rsidRPr="00E21E5D" w:rsidRDefault="002D7622" w:rsidP="00E21E5D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03A3A">
              <w:rPr>
                <w:b/>
                <w:sz w:val="24"/>
                <w:szCs w:val="24"/>
              </w:rPr>
              <w:t>6</w:t>
            </w:r>
            <w:r w:rsidR="003B65D9">
              <w:rPr>
                <w:b/>
                <w:sz w:val="24"/>
                <w:szCs w:val="24"/>
              </w:rPr>
              <w:t>3</w:t>
            </w:r>
            <w:r w:rsidR="00B62AD2">
              <w:rPr>
                <w:b/>
                <w:sz w:val="24"/>
                <w:szCs w:val="24"/>
              </w:rPr>
              <w:t>/24</w:t>
            </w:r>
            <w:r w:rsidRPr="006371A2">
              <w:rPr>
                <w:b/>
                <w:sz w:val="24"/>
                <w:szCs w:val="24"/>
              </w:rPr>
              <w:t xml:space="preserve">. </w:t>
            </w:r>
            <w:r w:rsidRP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</w:t>
            </w:r>
            <w:r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receive Report o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n village maintenance/Highway matters</w:t>
            </w:r>
          </w:p>
          <w:p w14:paraId="6DCD7F3F" w14:textId="7551C004" w:rsidR="003D1004" w:rsidRPr="00F03A3A" w:rsidRDefault="002D7622" w:rsidP="00F03A3A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Leys Lane</w:t>
            </w:r>
            <w:r w:rsidR="00A303E6">
              <w:rPr>
                <w:rFonts w:cs="Arial"/>
                <w:bCs/>
                <w:color w:val="000000"/>
                <w:sz w:val="24"/>
                <w:szCs w:val="24"/>
              </w:rPr>
              <w:t>, Disused Railway/Cycleway/Footpath, 20mph speed signs</w:t>
            </w:r>
            <w:r w:rsidR="00D334B1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14:paraId="6605086E" w14:textId="5DCD15FF" w:rsidR="003C5F8F" w:rsidRDefault="00CB0A9C" w:rsidP="003C5F8F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Update on Pocket Park replacement of bench</w:t>
            </w:r>
            <w:r w:rsidR="00627AE1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14:paraId="194FDB28" w14:textId="77777777" w:rsidR="00E3493F" w:rsidRPr="003C5F8F" w:rsidRDefault="00E3493F" w:rsidP="00E3493F">
            <w:pPr>
              <w:pStyle w:val="PlainText"/>
              <w:ind w:left="360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12779446" w14:textId="0BC7CDE2" w:rsidR="00A303E6" w:rsidRDefault="00A303E6" w:rsidP="003F6E0C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To </w:t>
            </w:r>
            <w:r w:rsidR="00F03A3A">
              <w:rPr>
                <w:rFonts w:cs="Arial"/>
                <w:bCs/>
                <w:color w:val="000000"/>
                <w:sz w:val="24"/>
                <w:szCs w:val="24"/>
              </w:rPr>
              <w:t xml:space="preserve">further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consider alternative arrangements for operating Speed Activated Camera</w:t>
            </w:r>
          </w:p>
          <w:p w14:paraId="6FD6C4B5" w14:textId="77777777" w:rsidR="00E3493F" w:rsidRDefault="00E3493F" w:rsidP="00E3493F">
            <w:pPr>
              <w:pStyle w:val="PlainText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B04BF44" w14:textId="2D2572A9" w:rsidR="003F6E0C" w:rsidRPr="00E3493F" w:rsidRDefault="00A303E6" w:rsidP="00E3493F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To </w:t>
            </w:r>
            <w:r w:rsidR="00F03A3A">
              <w:rPr>
                <w:rFonts w:cs="Arial"/>
                <w:bCs/>
                <w:color w:val="000000"/>
                <w:sz w:val="24"/>
                <w:szCs w:val="24"/>
              </w:rPr>
              <w:t xml:space="preserve">further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consider alternative management of Book-Swap Kiosk</w:t>
            </w:r>
          </w:p>
        </w:tc>
        <w:tc>
          <w:tcPr>
            <w:tcW w:w="5812" w:type="dxa"/>
            <w:gridSpan w:val="2"/>
          </w:tcPr>
          <w:p w14:paraId="2DFCCB31" w14:textId="66D1469E" w:rsidR="002D7622" w:rsidRDefault="003C5F8F" w:rsidP="003C5F8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The 20mph signs have now </w:t>
            </w:r>
            <w:proofErr w:type="gramStart"/>
            <w:r>
              <w:rPr>
                <w:rFonts w:ascii="Calibri" w:hAnsi="Calibri"/>
                <w:bCs/>
              </w:rPr>
              <w:t>been supplied</w:t>
            </w:r>
            <w:proofErr w:type="gramEnd"/>
            <w:r>
              <w:rPr>
                <w:rFonts w:ascii="Calibri" w:hAnsi="Calibri"/>
                <w:bCs/>
              </w:rPr>
              <w:t xml:space="preserve"> and fitted along the High Street, The Green, and Cherry Tree Lane. There was no further update on other matters. </w:t>
            </w:r>
            <w:r w:rsidRPr="00E3493F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Cs/>
              </w:rPr>
              <w:t xml:space="preserve"> Clerk to pursue.</w:t>
            </w:r>
          </w:p>
          <w:p w14:paraId="60FCAB11" w14:textId="1DEE50E5" w:rsidR="00E3493F" w:rsidRPr="00E3493F" w:rsidRDefault="003C5F8F" w:rsidP="00E3493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Have received response from PPC welcoming bench replacement. Awaiting approval of bench type. </w:t>
            </w:r>
            <w:r w:rsidRPr="00E3493F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Cs/>
              </w:rPr>
              <w:t xml:space="preserve"> Clerk to pursue.</w:t>
            </w:r>
          </w:p>
          <w:p w14:paraId="66D4A6C5" w14:textId="77777777" w:rsidR="003C5F8F" w:rsidRDefault="003C5F8F" w:rsidP="003C5F8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Following article in Parish News have now received offer from local resident, Richard Ahern, willing to take on operation of SAS. </w:t>
            </w:r>
            <w:r w:rsidRPr="00E3493F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Cs/>
              </w:rPr>
              <w:t xml:space="preserve"> Clerk to </w:t>
            </w:r>
            <w:proofErr w:type="gramStart"/>
            <w:r>
              <w:rPr>
                <w:rFonts w:ascii="Calibri" w:hAnsi="Calibri"/>
                <w:bCs/>
              </w:rPr>
              <w:t>liaise</w:t>
            </w:r>
            <w:proofErr w:type="gramEnd"/>
            <w:r>
              <w:rPr>
                <w:rFonts w:ascii="Calibri" w:hAnsi="Calibri"/>
                <w:bCs/>
              </w:rPr>
              <w:t xml:space="preserve"> with resident.</w:t>
            </w:r>
          </w:p>
          <w:p w14:paraId="402A5BB6" w14:textId="632CF56D" w:rsidR="003C5F8F" w:rsidRPr="003C5F8F" w:rsidRDefault="003C5F8F" w:rsidP="003C5F8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Cllr Shaw advised that enquiries have </w:t>
            </w:r>
            <w:proofErr w:type="gramStart"/>
            <w:r>
              <w:rPr>
                <w:rFonts w:ascii="Calibri" w:hAnsi="Calibri"/>
                <w:bCs/>
              </w:rPr>
              <w:t>been made</w:t>
            </w:r>
            <w:proofErr w:type="gramEnd"/>
            <w:r>
              <w:rPr>
                <w:rFonts w:ascii="Calibri" w:hAnsi="Calibri"/>
                <w:bCs/>
              </w:rPr>
              <w:t xml:space="preserve"> and awaiting response.</w:t>
            </w:r>
          </w:p>
        </w:tc>
      </w:tr>
      <w:tr w:rsidR="002D7622" w14:paraId="39E91EFE" w14:textId="77777777" w:rsidTr="00E3493F">
        <w:tc>
          <w:tcPr>
            <w:tcW w:w="3403" w:type="dxa"/>
            <w:gridSpan w:val="3"/>
          </w:tcPr>
          <w:p w14:paraId="3B143343" w14:textId="4E1F1227" w:rsidR="002D7622" w:rsidRDefault="002D7622" w:rsidP="0021167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3</w:t>
            </w:r>
            <w:r w:rsidR="00F03A3A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  <w:r w:rsidR="003B65D9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  <w:r w:rsidR="00B62AD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/24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consi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der the monthly public messages</w:t>
            </w:r>
          </w:p>
          <w:p w14:paraId="66404098" w14:textId="25543BE6" w:rsidR="00811E3D" w:rsidRPr="00211677" w:rsidRDefault="00811E3D" w:rsidP="0021167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95" w:type="dxa"/>
            <w:gridSpan w:val="4"/>
          </w:tcPr>
          <w:p w14:paraId="69B70F9E" w14:textId="1910878E" w:rsidR="002D7622" w:rsidRDefault="002D7622" w:rsidP="00BD7DC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  <w:r w:rsidR="00CC1986">
              <w:rPr>
                <w:rFonts w:ascii="Calibri" w:hAnsi="Calibri"/>
                <w:bCs/>
              </w:rPr>
              <w:t>Help</w:t>
            </w:r>
            <w:r w:rsidR="00E3493F">
              <w:rPr>
                <w:rFonts w:ascii="Calibri" w:hAnsi="Calibri"/>
                <w:bCs/>
              </w:rPr>
              <w:t>!</w:t>
            </w:r>
            <w:r w:rsidR="00CC1986">
              <w:rPr>
                <w:rFonts w:ascii="Calibri" w:hAnsi="Calibri"/>
                <w:bCs/>
              </w:rPr>
              <w:t xml:space="preserve"> </w:t>
            </w:r>
            <w:r w:rsidR="00E3493F">
              <w:rPr>
                <w:rFonts w:ascii="Calibri" w:hAnsi="Calibri"/>
                <w:bCs/>
              </w:rPr>
              <w:t>Two m</w:t>
            </w:r>
            <w:r w:rsidR="00CC1986">
              <w:rPr>
                <w:rFonts w:ascii="Calibri" w:hAnsi="Calibri"/>
                <w:bCs/>
              </w:rPr>
              <w:t xml:space="preserve">ore councillors </w:t>
            </w:r>
            <w:proofErr w:type="gramStart"/>
            <w:r w:rsidR="00E3493F">
              <w:rPr>
                <w:rFonts w:ascii="Calibri" w:hAnsi="Calibri"/>
                <w:bCs/>
              </w:rPr>
              <w:t>are required</w:t>
            </w:r>
            <w:proofErr w:type="gramEnd"/>
            <w:r w:rsidR="00E3493F">
              <w:rPr>
                <w:rFonts w:ascii="Calibri" w:hAnsi="Calibri"/>
                <w:bCs/>
              </w:rPr>
              <w:t xml:space="preserve"> </w:t>
            </w:r>
            <w:r w:rsidR="00CC1986">
              <w:rPr>
                <w:rFonts w:ascii="Calibri" w:hAnsi="Calibri"/>
                <w:bCs/>
              </w:rPr>
              <w:t>and offers of assistance.</w:t>
            </w:r>
            <w:r w:rsidR="00E3493F">
              <w:rPr>
                <w:rFonts w:ascii="Calibri" w:hAnsi="Calibri"/>
                <w:bCs/>
              </w:rPr>
              <w:t xml:space="preserve"> Contact Parish Clerk.</w:t>
            </w:r>
          </w:p>
          <w:p w14:paraId="3EC31499" w14:textId="0E9DE248" w:rsidR="00CC1986" w:rsidRDefault="00E3493F" w:rsidP="00BD7DC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Please ensure to s</w:t>
            </w:r>
            <w:r w:rsidR="00CC1986">
              <w:rPr>
                <w:rFonts w:ascii="Calibri" w:hAnsi="Calibri"/>
                <w:bCs/>
              </w:rPr>
              <w:t>ecure your garden sheds and equipment</w:t>
            </w:r>
            <w:r>
              <w:rPr>
                <w:rFonts w:ascii="Calibri" w:hAnsi="Calibri"/>
                <w:bCs/>
              </w:rPr>
              <w:t>.</w:t>
            </w:r>
            <w:r w:rsidR="00CC1986">
              <w:rPr>
                <w:rFonts w:ascii="Calibri" w:hAnsi="Calibri"/>
                <w:bCs/>
              </w:rPr>
              <w:t xml:space="preserve"> </w:t>
            </w:r>
          </w:p>
          <w:p w14:paraId="49FAE9D3" w14:textId="63B55C9F" w:rsidR="00CC1986" w:rsidRPr="00BD7DCD" w:rsidRDefault="00CC1986" w:rsidP="00BD7DCD">
            <w:pPr>
              <w:rPr>
                <w:rFonts w:ascii="Calibri" w:hAnsi="Calibri"/>
                <w:bCs/>
              </w:rPr>
            </w:pPr>
          </w:p>
        </w:tc>
      </w:tr>
    </w:tbl>
    <w:p w14:paraId="59054584" w14:textId="7F500E77" w:rsidR="0057153E" w:rsidRDefault="00E3493F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Meeting closed at: </w:t>
      </w:r>
      <w:r w:rsidR="00CC1986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8.45 pm </w:t>
      </w:r>
    </w:p>
    <w:p w14:paraId="63159FBF" w14:textId="77777777" w:rsidR="00811E3D" w:rsidRDefault="00811E3D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774ECF15" w14:textId="77777777" w:rsidR="00E105E9" w:rsidRDefault="00E105E9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sectPr w:rsidR="00E105E9" w:rsidSect="00506B30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4621" w14:textId="77777777" w:rsidR="00A53ED2" w:rsidRDefault="00A53ED2">
      <w:r>
        <w:separator/>
      </w:r>
    </w:p>
  </w:endnote>
  <w:endnote w:type="continuationSeparator" w:id="0">
    <w:p w14:paraId="62DFCF5D" w14:textId="77777777" w:rsidR="00A53ED2" w:rsidRDefault="00A5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D60" w14:textId="5BFCEF34" w:rsidR="00C4515D" w:rsidRDefault="00C4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C81E" w14:textId="77777777" w:rsidR="00A53ED2" w:rsidRDefault="00A53ED2">
      <w:r>
        <w:separator/>
      </w:r>
    </w:p>
  </w:footnote>
  <w:footnote w:type="continuationSeparator" w:id="0">
    <w:p w14:paraId="683D2675" w14:textId="77777777" w:rsidR="00A53ED2" w:rsidRDefault="00A5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7FF"/>
    <w:multiLevelType w:val="hybridMultilevel"/>
    <w:tmpl w:val="3F565A2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74CB0"/>
    <w:multiLevelType w:val="hybridMultilevel"/>
    <w:tmpl w:val="59AA6220"/>
    <w:lvl w:ilvl="0" w:tplc="E4729FEA">
      <w:start w:val="1"/>
      <w:numFmt w:val="lowerLetter"/>
      <w:lvlText w:val="%1)"/>
      <w:lvlJc w:val="left"/>
      <w:pPr>
        <w:ind w:left="4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F06EB8"/>
    <w:multiLevelType w:val="hybridMultilevel"/>
    <w:tmpl w:val="87CE70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A715D"/>
    <w:multiLevelType w:val="hybridMultilevel"/>
    <w:tmpl w:val="ED3EFE7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A5660"/>
    <w:multiLevelType w:val="hybridMultilevel"/>
    <w:tmpl w:val="FC4208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75F65"/>
    <w:multiLevelType w:val="hybridMultilevel"/>
    <w:tmpl w:val="3D067F8A"/>
    <w:lvl w:ilvl="0" w:tplc="70B433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A2DAB"/>
    <w:multiLevelType w:val="hybridMultilevel"/>
    <w:tmpl w:val="8F8680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C0BE1"/>
    <w:multiLevelType w:val="hybridMultilevel"/>
    <w:tmpl w:val="1FF20C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E11"/>
    <w:multiLevelType w:val="hybridMultilevel"/>
    <w:tmpl w:val="A8A2EEC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BF19AE"/>
    <w:multiLevelType w:val="hybridMultilevel"/>
    <w:tmpl w:val="FB6634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E6E21"/>
    <w:multiLevelType w:val="hybridMultilevel"/>
    <w:tmpl w:val="5DC01F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623D2"/>
    <w:multiLevelType w:val="hybridMultilevel"/>
    <w:tmpl w:val="F0BE6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21C3F"/>
    <w:multiLevelType w:val="hybridMultilevel"/>
    <w:tmpl w:val="3E245A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80197">
    <w:abstractNumId w:val="6"/>
  </w:num>
  <w:num w:numId="2" w16cid:durableId="791171404">
    <w:abstractNumId w:val="12"/>
  </w:num>
  <w:num w:numId="3" w16cid:durableId="1060709352">
    <w:abstractNumId w:val="3"/>
  </w:num>
  <w:num w:numId="4" w16cid:durableId="2051301103">
    <w:abstractNumId w:val="11"/>
  </w:num>
  <w:num w:numId="5" w16cid:durableId="130831913">
    <w:abstractNumId w:val="5"/>
  </w:num>
  <w:num w:numId="6" w16cid:durableId="567611693">
    <w:abstractNumId w:val="7"/>
  </w:num>
  <w:num w:numId="7" w16cid:durableId="685327138">
    <w:abstractNumId w:val="10"/>
  </w:num>
  <w:num w:numId="8" w16cid:durableId="1670787205">
    <w:abstractNumId w:val="0"/>
  </w:num>
  <w:num w:numId="9" w16cid:durableId="889000179">
    <w:abstractNumId w:val="1"/>
  </w:num>
  <w:num w:numId="10" w16cid:durableId="438795267">
    <w:abstractNumId w:val="2"/>
  </w:num>
  <w:num w:numId="11" w16cid:durableId="4402354">
    <w:abstractNumId w:val="8"/>
  </w:num>
  <w:num w:numId="12" w16cid:durableId="2133203802">
    <w:abstractNumId w:val="9"/>
  </w:num>
  <w:num w:numId="13" w16cid:durableId="173323498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00953"/>
    <w:rsid w:val="0000126D"/>
    <w:rsid w:val="00002EC3"/>
    <w:rsid w:val="00010A9A"/>
    <w:rsid w:val="00015E1E"/>
    <w:rsid w:val="00016396"/>
    <w:rsid w:val="00016777"/>
    <w:rsid w:val="00021834"/>
    <w:rsid w:val="00022573"/>
    <w:rsid w:val="00023D87"/>
    <w:rsid w:val="00024690"/>
    <w:rsid w:val="00026D3D"/>
    <w:rsid w:val="00040D6F"/>
    <w:rsid w:val="00043ABE"/>
    <w:rsid w:val="0004790A"/>
    <w:rsid w:val="00056D78"/>
    <w:rsid w:val="000625BD"/>
    <w:rsid w:val="00070E31"/>
    <w:rsid w:val="00070FCA"/>
    <w:rsid w:val="000805AF"/>
    <w:rsid w:val="00085387"/>
    <w:rsid w:val="0009166A"/>
    <w:rsid w:val="00094DEC"/>
    <w:rsid w:val="00094FD5"/>
    <w:rsid w:val="000B02C7"/>
    <w:rsid w:val="000B075A"/>
    <w:rsid w:val="000B2283"/>
    <w:rsid w:val="000C1A5D"/>
    <w:rsid w:val="000D49E3"/>
    <w:rsid w:val="000E356B"/>
    <w:rsid w:val="000F0E45"/>
    <w:rsid w:val="000F148B"/>
    <w:rsid w:val="00130E10"/>
    <w:rsid w:val="001310F1"/>
    <w:rsid w:val="00140C4E"/>
    <w:rsid w:val="00152251"/>
    <w:rsid w:val="001756A1"/>
    <w:rsid w:val="00184FBE"/>
    <w:rsid w:val="00194545"/>
    <w:rsid w:val="001A7929"/>
    <w:rsid w:val="001D0177"/>
    <w:rsid w:val="001D2D2C"/>
    <w:rsid w:val="001E0813"/>
    <w:rsid w:val="001E1B9A"/>
    <w:rsid w:val="001E5452"/>
    <w:rsid w:val="001F09A2"/>
    <w:rsid w:val="001F71BE"/>
    <w:rsid w:val="00202433"/>
    <w:rsid w:val="0020339A"/>
    <w:rsid w:val="0020625E"/>
    <w:rsid w:val="00211677"/>
    <w:rsid w:val="00242E58"/>
    <w:rsid w:val="0026092E"/>
    <w:rsid w:val="00262FDF"/>
    <w:rsid w:val="00280217"/>
    <w:rsid w:val="00286E3D"/>
    <w:rsid w:val="002A7269"/>
    <w:rsid w:val="002B7D36"/>
    <w:rsid w:val="002C18AB"/>
    <w:rsid w:val="002C52C2"/>
    <w:rsid w:val="002D1852"/>
    <w:rsid w:val="002D7622"/>
    <w:rsid w:val="002E624C"/>
    <w:rsid w:val="002E772D"/>
    <w:rsid w:val="002F5094"/>
    <w:rsid w:val="003151D6"/>
    <w:rsid w:val="00317A02"/>
    <w:rsid w:val="003318CA"/>
    <w:rsid w:val="00331B51"/>
    <w:rsid w:val="00333538"/>
    <w:rsid w:val="00336EAA"/>
    <w:rsid w:val="003375B1"/>
    <w:rsid w:val="003418E6"/>
    <w:rsid w:val="0035308E"/>
    <w:rsid w:val="00353430"/>
    <w:rsid w:val="00353D6B"/>
    <w:rsid w:val="003647A6"/>
    <w:rsid w:val="003876BE"/>
    <w:rsid w:val="00390EAA"/>
    <w:rsid w:val="00391B81"/>
    <w:rsid w:val="003960C3"/>
    <w:rsid w:val="00396321"/>
    <w:rsid w:val="003A3AA1"/>
    <w:rsid w:val="003B2ACE"/>
    <w:rsid w:val="003B554E"/>
    <w:rsid w:val="003B65D9"/>
    <w:rsid w:val="003B7E6C"/>
    <w:rsid w:val="003C5F8F"/>
    <w:rsid w:val="003D1004"/>
    <w:rsid w:val="003D11E3"/>
    <w:rsid w:val="003D7A3E"/>
    <w:rsid w:val="003E3E98"/>
    <w:rsid w:val="003F2BDC"/>
    <w:rsid w:val="003F6E0C"/>
    <w:rsid w:val="00425825"/>
    <w:rsid w:val="00426C4A"/>
    <w:rsid w:val="00432D4C"/>
    <w:rsid w:val="004445C0"/>
    <w:rsid w:val="004455C4"/>
    <w:rsid w:val="00446D41"/>
    <w:rsid w:val="00451542"/>
    <w:rsid w:val="00453E74"/>
    <w:rsid w:val="004573F6"/>
    <w:rsid w:val="00466209"/>
    <w:rsid w:val="004741D5"/>
    <w:rsid w:val="0047426E"/>
    <w:rsid w:val="0049230C"/>
    <w:rsid w:val="004A67B2"/>
    <w:rsid w:val="004B0C1E"/>
    <w:rsid w:val="004D0312"/>
    <w:rsid w:val="004D67EA"/>
    <w:rsid w:val="0050026D"/>
    <w:rsid w:val="00500364"/>
    <w:rsid w:val="00506B30"/>
    <w:rsid w:val="00510596"/>
    <w:rsid w:val="005128BF"/>
    <w:rsid w:val="00514AD3"/>
    <w:rsid w:val="00520475"/>
    <w:rsid w:val="0053230E"/>
    <w:rsid w:val="00536AC7"/>
    <w:rsid w:val="00541BDD"/>
    <w:rsid w:val="00547013"/>
    <w:rsid w:val="005554A8"/>
    <w:rsid w:val="0057153E"/>
    <w:rsid w:val="0057252D"/>
    <w:rsid w:val="00582CCE"/>
    <w:rsid w:val="00583D0E"/>
    <w:rsid w:val="005848DA"/>
    <w:rsid w:val="00592A04"/>
    <w:rsid w:val="00596D3E"/>
    <w:rsid w:val="005A008D"/>
    <w:rsid w:val="005A0C06"/>
    <w:rsid w:val="005A1E8E"/>
    <w:rsid w:val="005A4A1D"/>
    <w:rsid w:val="005A53F2"/>
    <w:rsid w:val="005A5AFC"/>
    <w:rsid w:val="005C5961"/>
    <w:rsid w:val="005E3D57"/>
    <w:rsid w:val="005E5BFB"/>
    <w:rsid w:val="005E6F61"/>
    <w:rsid w:val="005E6FFC"/>
    <w:rsid w:val="005E782B"/>
    <w:rsid w:val="005F1C6F"/>
    <w:rsid w:val="006125D3"/>
    <w:rsid w:val="006127EA"/>
    <w:rsid w:val="0061433D"/>
    <w:rsid w:val="006155E3"/>
    <w:rsid w:val="00617A46"/>
    <w:rsid w:val="00620B49"/>
    <w:rsid w:val="00627081"/>
    <w:rsid w:val="00627AE1"/>
    <w:rsid w:val="006311DB"/>
    <w:rsid w:val="006371A2"/>
    <w:rsid w:val="00644050"/>
    <w:rsid w:val="0065511D"/>
    <w:rsid w:val="00656695"/>
    <w:rsid w:val="00656B1F"/>
    <w:rsid w:val="006600E5"/>
    <w:rsid w:val="00662A95"/>
    <w:rsid w:val="00667271"/>
    <w:rsid w:val="00670279"/>
    <w:rsid w:val="00677634"/>
    <w:rsid w:val="00680BA1"/>
    <w:rsid w:val="0068568F"/>
    <w:rsid w:val="00697EE7"/>
    <w:rsid w:val="006A70A7"/>
    <w:rsid w:val="006B2F0E"/>
    <w:rsid w:val="006C3AB8"/>
    <w:rsid w:val="006E04F3"/>
    <w:rsid w:val="006E2B9F"/>
    <w:rsid w:val="006E5E86"/>
    <w:rsid w:val="006E651A"/>
    <w:rsid w:val="006F0F20"/>
    <w:rsid w:val="006F5D9A"/>
    <w:rsid w:val="00701C2B"/>
    <w:rsid w:val="0070267E"/>
    <w:rsid w:val="00707D71"/>
    <w:rsid w:val="007211CE"/>
    <w:rsid w:val="00722DC5"/>
    <w:rsid w:val="007322EA"/>
    <w:rsid w:val="00737634"/>
    <w:rsid w:val="00744ED9"/>
    <w:rsid w:val="00760472"/>
    <w:rsid w:val="00771411"/>
    <w:rsid w:val="00777014"/>
    <w:rsid w:val="00782227"/>
    <w:rsid w:val="00787676"/>
    <w:rsid w:val="00790A01"/>
    <w:rsid w:val="00791A5B"/>
    <w:rsid w:val="0079495E"/>
    <w:rsid w:val="00797B97"/>
    <w:rsid w:val="007A0FAE"/>
    <w:rsid w:val="007A243B"/>
    <w:rsid w:val="007A263A"/>
    <w:rsid w:val="007A2E33"/>
    <w:rsid w:val="007A2F09"/>
    <w:rsid w:val="007A41A4"/>
    <w:rsid w:val="007C2B1C"/>
    <w:rsid w:val="007C4E1A"/>
    <w:rsid w:val="007C58C3"/>
    <w:rsid w:val="007D42D9"/>
    <w:rsid w:val="007D6608"/>
    <w:rsid w:val="007E23C9"/>
    <w:rsid w:val="007E5771"/>
    <w:rsid w:val="007F4DC3"/>
    <w:rsid w:val="007F62AA"/>
    <w:rsid w:val="00801792"/>
    <w:rsid w:val="00811E3D"/>
    <w:rsid w:val="00823766"/>
    <w:rsid w:val="0082500A"/>
    <w:rsid w:val="00825800"/>
    <w:rsid w:val="00826510"/>
    <w:rsid w:val="00827358"/>
    <w:rsid w:val="008415F9"/>
    <w:rsid w:val="00850197"/>
    <w:rsid w:val="008509A8"/>
    <w:rsid w:val="00852C1B"/>
    <w:rsid w:val="008569F0"/>
    <w:rsid w:val="0088505B"/>
    <w:rsid w:val="00894FE9"/>
    <w:rsid w:val="008A60F8"/>
    <w:rsid w:val="008D00C5"/>
    <w:rsid w:val="008D5442"/>
    <w:rsid w:val="008D608F"/>
    <w:rsid w:val="008E0B61"/>
    <w:rsid w:val="008E5B2D"/>
    <w:rsid w:val="008E7606"/>
    <w:rsid w:val="009202DE"/>
    <w:rsid w:val="00946653"/>
    <w:rsid w:val="00946987"/>
    <w:rsid w:val="00955942"/>
    <w:rsid w:val="00960DD0"/>
    <w:rsid w:val="009616A5"/>
    <w:rsid w:val="00962ACD"/>
    <w:rsid w:val="00962E2F"/>
    <w:rsid w:val="009648F3"/>
    <w:rsid w:val="00970CE5"/>
    <w:rsid w:val="00971686"/>
    <w:rsid w:val="00972374"/>
    <w:rsid w:val="00972682"/>
    <w:rsid w:val="00973AA0"/>
    <w:rsid w:val="00986671"/>
    <w:rsid w:val="00995220"/>
    <w:rsid w:val="009B2CC3"/>
    <w:rsid w:val="009B5A88"/>
    <w:rsid w:val="009C06F3"/>
    <w:rsid w:val="009C18CE"/>
    <w:rsid w:val="009C597D"/>
    <w:rsid w:val="009C63CE"/>
    <w:rsid w:val="009E3598"/>
    <w:rsid w:val="009E66F9"/>
    <w:rsid w:val="009E7D34"/>
    <w:rsid w:val="009F0FFC"/>
    <w:rsid w:val="009F4993"/>
    <w:rsid w:val="009F6328"/>
    <w:rsid w:val="00A01B19"/>
    <w:rsid w:val="00A05A06"/>
    <w:rsid w:val="00A14074"/>
    <w:rsid w:val="00A2535C"/>
    <w:rsid w:val="00A303E6"/>
    <w:rsid w:val="00A30C0F"/>
    <w:rsid w:val="00A53ED2"/>
    <w:rsid w:val="00A5541F"/>
    <w:rsid w:val="00A5687D"/>
    <w:rsid w:val="00A6733E"/>
    <w:rsid w:val="00A72083"/>
    <w:rsid w:val="00A7340D"/>
    <w:rsid w:val="00A73C7D"/>
    <w:rsid w:val="00A74A6E"/>
    <w:rsid w:val="00A74E92"/>
    <w:rsid w:val="00A771A1"/>
    <w:rsid w:val="00A849E1"/>
    <w:rsid w:val="00A90DEF"/>
    <w:rsid w:val="00A91DC6"/>
    <w:rsid w:val="00AA767C"/>
    <w:rsid w:val="00AC48FE"/>
    <w:rsid w:val="00AC5761"/>
    <w:rsid w:val="00AC69EE"/>
    <w:rsid w:val="00AD40EB"/>
    <w:rsid w:val="00AD4747"/>
    <w:rsid w:val="00AE07FA"/>
    <w:rsid w:val="00AE09C4"/>
    <w:rsid w:val="00B013C4"/>
    <w:rsid w:val="00B01566"/>
    <w:rsid w:val="00B0365C"/>
    <w:rsid w:val="00B15814"/>
    <w:rsid w:val="00B16860"/>
    <w:rsid w:val="00B22A65"/>
    <w:rsid w:val="00B26280"/>
    <w:rsid w:val="00B350A3"/>
    <w:rsid w:val="00B46079"/>
    <w:rsid w:val="00B522F0"/>
    <w:rsid w:val="00B535BC"/>
    <w:rsid w:val="00B574F4"/>
    <w:rsid w:val="00B5759F"/>
    <w:rsid w:val="00B61804"/>
    <w:rsid w:val="00B62AD2"/>
    <w:rsid w:val="00B76F76"/>
    <w:rsid w:val="00B81FA1"/>
    <w:rsid w:val="00B82B75"/>
    <w:rsid w:val="00B96C37"/>
    <w:rsid w:val="00BA02B4"/>
    <w:rsid w:val="00BA3E38"/>
    <w:rsid w:val="00BB5BB2"/>
    <w:rsid w:val="00BD7DCD"/>
    <w:rsid w:val="00BE05D6"/>
    <w:rsid w:val="00BE68A9"/>
    <w:rsid w:val="00BF2B6F"/>
    <w:rsid w:val="00BF4E2F"/>
    <w:rsid w:val="00C033E0"/>
    <w:rsid w:val="00C11BF6"/>
    <w:rsid w:val="00C23A63"/>
    <w:rsid w:val="00C337F7"/>
    <w:rsid w:val="00C36204"/>
    <w:rsid w:val="00C43F38"/>
    <w:rsid w:val="00C442FA"/>
    <w:rsid w:val="00C4515D"/>
    <w:rsid w:val="00C575E4"/>
    <w:rsid w:val="00C6799C"/>
    <w:rsid w:val="00C72728"/>
    <w:rsid w:val="00C7288C"/>
    <w:rsid w:val="00C91011"/>
    <w:rsid w:val="00C92F25"/>
    <w:rsid w:val="00C93ADC"/>
    <w:rsid w:val="00C9417C"/>
    <w:rsid w:val="00CA0150"/>
    <w:rsid w:val="00CA3ED9"/>
    <w:rsid w:val="00CB0A9C"/>
    <w:rsid w:val="00CB71F6"/>
    <w:rsid w:val="00CC1986"/>
    <w:rsid w:val="00CC19E1"/>
    <w:rsid w:val="00CD1CF6"/>
    <w:rsid w:val="00CD4A2F"/>
    <w:rsid w:val="00CD4B25"/>
    <w:rsid w:val="00CE11B8"/>
    <w:rsid w:val="00CF5B33"/>
    <w:rsid w:val="00D01343"/>
    <w:rsid w:val="00D0474B"/>
    <w:rsid w:val="00D057E7"/>
    <w:rsid w:val="00D12292"/>
    <w:rsid w:val="00D145DC"/>
    <w:rsid w:val="00D2095A"/>
    <w:rsid w:val="00D26A3C"/>
    <w:rsid w:val="00D334B1"/>
    <w:rsid w:val="00D42985"/>
    <w:rsid w:val="00D45E8C"/>
    <w:rsid w:val="00D55868"/>
    <w:rsid w:val="00D565CF"/>
    <w:rsid w:val="00D57053"/>
    <w:rsid w:val="00D730BF"/>
    <w:rsid w:val="00D74623"/>
    <w:rsid w:val="00D76616"/>
    <w:rsid w:val="00D824E0"/>
    <w:rsid w:val="00D87F79"/>
    <w:rsid w:val="00D9155E"/>
    <w:rsid w:val="00D960CF"/>
    <w:rsid w:val="00DA118B"/>
    <w:rsid w:val="00DB74AF"/>
    <w:rsid w:val="00DD729D"/>
    <w:rsid w:val="00DE0176"/>
    <w:rsid w:val="00DE26E5"/>
    <w:rsid w:val="00DE312C"/>
    <w:rsid w:val="00DE617F"/>
    <w:rsid w:val="00DF0865"/>
    <w:rsid w:val="00DF1B31"/>
    <w:rsid w:val="00E105E9"/>
    <w:rsid w:val="00E123A9"/>
    <w:rsid w:val="00E12B1C"/>
    <w:rsid w:val="00E21E5D"/>
    <w:rsid w:val="00E258DD"/>
    <w:rsid w:val="00E308FC"/>
    <w:rsid w:val="00E32C19"/>
    <w:rsid w:val="00E3493F"/>
    <w:rsid w:val="00E4148A"/>
    <w:rsid w:val="00E73181"/>
    <w:rsid w:val="00E752B4"/>
    <w:rsid w:val="00E76487"/>
    <w:rsid w:val="00E94BD2"/>
    <w:rsid w:val="00E9653C"/>
    <w:rsid w:val="00EB355A"/>
    <w:rsid w:val="00EB47E0"/>
    <w:rsid w:val="00EC2719"/>
    <w:rsid w:val="00ED7148"/>
    <w:rsid w:val="00EE2C93"/>
    <w:rsid w:val="00EF2433"/>
    <w:rsid w:val="00EF281E"/>
    <w:rsid w:val="00F03A3A"/>
    <w:rsid w:val="00F125C8"/>
    <w:rsid w:val="00F210DA"/>
    <w:rsid w:val="00F257AE"/>
    <w:rsid w:val="00F3162F"/>
    <w:rsid w:val="00F34B1B"/>
    <w:rsid w:val="00F35279"/>
    <w:rsid w:val="00F42FBB"/>
    <w:rsid w:val="00F54B15"/>
    <w:rsid w:val="00F65341"/>
    <w:rsid w:val="00F73CE5"/>
    <w:rsid w:val="00F94AD3"/>
    <w:rsid w:val="00F9624D"/>
    <w:rsid w:val="00FA2AE0"/>
    <w:rsid w:val="00FB3F22"/>
    <w:rsid w:val="00FB3FE6"/>
    <w:rsid w:val="00FE13FE"/>
    <w:rsid w:val="00FF21F3"/>
    <w:rsid w:val="00FF2AE6"/>
    <w:rsid w:val="00FF5C9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CCDA"/>
  <w15:docId w15:val="{7E3AD74A-D619-4F44-80B1-EAE096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ind w:left="16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Imprint MT Shadow" w:hAnsi="Imprint MT Shadow"/>
      <w:b/>
      <w:bCs/>
      <w:color w:val="339966"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62FD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FD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62FD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62FDF"/>
    <w:rPr>
      <w:color w:val="0000FF"/>
      <w:u w:val="single"/>
    </w:rPr>
  </w:style>
  <w:style w:type="table" w:styleId="TableGrid">
    <w:name w:val="Table Grid"/>
    <w:basedOn w:val="TableNormal"/>
    <w:uiPriority w:val="59"/>
    <w:rsid w:val="0035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3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3B554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Agenda%20-%20Hackleton%20Parish%20Counci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133-8D89-49DC-8521-89B832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Hackleton Parish Counci1.dot</Template>
  <TotalTime>116</TotalTime>
  <Pages>3</Pages>
  <Words>965</Words>
  <Characters>5065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Hackleton Parish Council</vt:lpstr>
    </vt:vector>
  </TitlesOfParts>
  <Company/>
  <LinksUpToDate>false</LinksUpToDate>
  <CharactersWithSpaces>6018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http://www.greathoughton.org.uk/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Hackleton Parish Council</dc:title>
  <dc:creator>HP authorized customer</dc:creator>
  <cp:lastModifiedBy>Great Houghton</cp:lastModifiedBy>
  <cp:revision>5</cp:revision>
  <cp:lastPrinted>2024-04-17T11:02:00Z</cp:lastPrinted>
  <dcterms:created xsi:type="dcterms:W3CDTF">2024-04-16T13:11:00Z</dcterms:created>
  <dcterms:modified xsi:type="dcterms:W3CDTF">2024-04-17T11:02:00Z</dcterms:modified>
</cp:coreProperties>
</file>